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w w:val="95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w w:val="95"/>
          <w:sz w:val="44"/>
          <w:szCs w:val="44"/>
          <w:lang w:eastAsia="zh-CN"/>
        </w:rPr>
        <w:t>乐山市农业农村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w w:val="95"/>
          <w:sz w:val="44"/>
          <w:szCs w:val="44"/>
        </w:rPr>
        <w:t>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w w:val="95"/>
          <w:sz w:val="44"/>
          <w:szCs w:val="44"/>
          <w:lang w:eastAsia="zh-CN"/>
        </w:rPr>
        <w:t>东西部协作宣传服务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w w:val="95"/>
          <w:sz w:val="44"/>
          <w:szCs w:val="44"/>
        </w:rPr>
        <w:t>项目</w:t>
      </w:r>
    </w:p>
    <w:p>
      <w:pPr>
        <w:pStyle w:val="3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w w:val="95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w w:val="95"/>
          <w:sz w:val="44"/>
          <w:szCs w:val="44"/>
          <w:lang w:eastAsia="zh-CN"/>
        </w:rPr>
        <w:t>比选文件</w:t>
      </w:r>
    </w:p>
    <w:p>
      <w:pPr>
        <w:rPr>
          <w:rFonts w:hint="eastAsia"/>
          <w:b w:val="0"/>
          <w:bCs w:val="0"/>
          <w:color w:val="auto"/>
          <w:lang w:eastAsia="zh-CN"/>
        </w:rPr>
      </w:pPr>
    </w:p>
    <w:p>
      <w:pPr>
        <w:keepNext/>
        <w:keepLines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1"/>
        <w:rPr>
          <w:rFonts w:hint="eastAsia" w:ascii="CESI黑体-GB2312" w:hAnsi="CESI黑体-GB2312" w:eastAsia="CESI黑体-GB2312" w:cs="CESI黑体-GB2312"/>
          <w:b w:val="0"/>
          <w:bCs w:val="0"/>
          <w:color w:val="auto"/>
          <w:kern w:val="1"/>
          <w:sz w:val="32"/>
          <w:szCs w:val="32"/>
        </w:rPr>
      </w:pPr>
      <w:r>
        <w:rPr>
          <w:rFonts w:hint="eastAsia" w:ascii="CESI黑体-GB2312" w:hAnsi="CESI黑体-GB2312" w:eastAsia="CESI黑体-GB2312" w:cs="CESI黑体-GB2312"/>
          <w:b w:val="0"/>
          <w:bCs w:val="0"/>
          <w:color w:val="auto"/>
          <w:kern w:val="1"/>
          <w:sz w:val="32"/>
          <w:szCs w:val="32"/>
        </w:rPr>
        <w:t>一、项目概述</w:t>
      </w:r>
    </w:p>
    <w:p>
      <w:pPr>
        <w:pStyle w:val="6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</w:rPr>
      </w:pPr>
      <w:bookmarkStart w:id="0" w:name="OLE_LINK2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eastAsia="zh-CN"/>
        </w:rPr>
        <w:t>为及时全面真实反映今年东西部协作工作取得的成效，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</w:rPr>
        <w:t>需对外购买服务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eastAsia="zh-CN"/>
        </w:rPr>
        <w:t>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</w:rPr>
        <w:t>好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</w:rPr>
        <w:t>发挥信息宣传作用。</w:t>
      </w:r>
    </w:p>
    <w:p>
      <w:pPr>
        <w:keepNext/>
        <w:keepLines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1"/>
        <w:rPr>
          <w:rFonts w:hint="eastAsia" w:ascii="CESI黑体-GB2312" w:hAnsi="CESI黑体-GB2312" w:eastAsia="CESI黑体-GB2312" w:cs="CESI黑体-GB2312"/>
          <w:b w:val="0"/>
          <w:bCs w:val="0"/>
          <w:color w:val="auto"/>
          <w:kern w:val="1"/>
          <w:sz w:val="32"/>
          <w:szCs w:val="32"/>
          <w:lang w:eastAsia="zh-CN"/>
        </w:rPr>
      </w:pPr>
      <w:r>
        <w:rPr>
          <w:rFonts w:hint="eastAsia" w:ascii="CESI黑体-GB2312" w:hAnsi="CESI黑体-GB2312" w:eastAsia="CESI黑体-GB2312" w:cs="CESI黑体-GB2312"/>
          <w:b w:val="0"/>
          <w:bCs w:val="0"/>
          <w:color w:val="auto"/>
          <w:kern w:val="1"/>
          <w:sz w:val="32"/>
          <w:szCs w:val="32"/>
        </w:rPr>
        <w:t>二、项目需求清单</w:t>
      </w:r>
      <w:r>
        <w:rPr>
          <w:rFonts w:hint="eastAsia" w:ascii="CESI黑体-GB2312" w:hAnsi="CESI黑体-GB2312" w:eastAsia="CESI黑体-GB2312" w:cs="CESI黑体-GB2312"/>
          <w:b w:val="0"/>
          <w:bCs w:val="0"/>
          <w:color w:val="auto"/>
          <w:kern w:val="1"/>
          <w:sz w:val="32"/>
          <w:szCs w:val="32"/>
          <w:lang w:eastAsia="zh-CN"/>
        </w:rPr>
        <w:t>（实质性要求）</w:t>
      </w:r>
    </w:p>
    <w:tbl>
      <w:tblPr>
        <w:tblStyle w:val="12"/>
        <w:tblW w:w="783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0"/>
        <w:gridCol w:w="3930"/>
        <w:gridCol w:w="16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1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1"/>
                <w:sz w:val="32"/>
                <w:szCs w:val="32"/>
              </w:rPr>
              <w:t>项目名称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1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1"/>
                <w:sz w:val="32"/>
                <w:szCs w:val="32"/>
              </w:rPr>
              <w:t>主要服务内容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1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1"/>
                <w:sz w:val="32"/>
                <w:szCs w:val="32"/>
              </w:rPr>
              <w:t>采购金额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  <w:jc w:val="center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1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1"/>
                <w:sz w:val="32"/>
                <w:szCs w:val="32"/>
                <w:lang w:val="en-US" w:eastAsia="zh-CN" w:bidi="ar-SA"/>
              </w:rPr>
              <w:t>乐山市农业农村局东西部协作宣传服务项目</w:t>
            </w:r>
          </w:p>
        </w:tc>
        <w:tc>
          <w:tcPr>
            <w:tcW w:w="3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1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1"/>
                <w:sz w:val="32"/>
                <w:szCs w:val="32"/>
                <w:lang w:val="en-US" w:eastAsia="zh-CN" w:bidi="ar-SA"/>
              </w:rPr>
              <w:t>乐山市农业农村局东西部协作宣传服务项目包含的全部内容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1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1"/>
                <w:sz w:val="32"/>
                <w:szCs w:val="32"/>
                <w:lang w:val="en-US" w:eastAsia="zh-CN" w:bidi="ar-SA"/>
              </w:rPr>
              <w:t>10万元</w:t>
            </w:r>
          </w:p>
        </w:tc>
      </w:tr>
    </w:tbl>
    <w:p>
      <w:pPr>
        <w:pStyle w:val="4"/>
        <w:pageBreakBefore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CESI黑体-GB2312" w:hAnsi="CESI黑体-GB2312" w:eastAsia="CESI黑体-GB2312" w:cs="CESI黑体-GB2312"/>
          <w:b w:val="0"/>
          <w:bCs w:val="0"/>
          <w:color w:val="auto"/>
          <w:kern w:val="1"/>
          <w:sz w:val="32"/>
          <w:szCs w:val="32"/>
        </w:rPr>
      </w:pPr>
      <w:r>
        <w:rPr>
          <w:rFonts w:hint="eastAsia" w:ascii="CESI黑体-GB2312" w:hAnsi="CESI黑体-GB2312" w:eastAsia="CESI黑体-GB2312" w:cs="CESI黑体-GB2312"/>
          <w:b w:val="0"/>
          <w:bCs w:val="0"/>
          <w:color w:val="auto"/>
          <w:kern w:val="1"/>
          <w:sz w:val="32"/>
          <w:szCs w:val="32"/>
        </w:rPr>
        <w:t>项目基本要求</w:t>
      </w:r>
      <w:bookmarkStart w:id="1" w:name="_Toc20450"/>
      <w:bookmarkEnd w:id="1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val="en-US" w:eastAsia="zh-CN" w:bidi="ar-SA"/>
        </w:rPr>
        <w:t>1.时长8分钟左右。供应商根据我方要求撰写宣传片策划书和导演本，经甲方审定后执行。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val="en-US" w:eastAsia="zh-CN" w:bidi="ar-SA"/>
        </w:rPr>
        <w:t>2.宣传片主题要有时代特色，充分展示乐山市东西部协作的特色亮点和发展成果，镜头画面优美，富有冲击力和感染力，使观众获得舒畅及印象深刻的第一感受。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val="en-US" w:eastAsia="zh-CN" w:bidi="ar-SA"/>
        </w:rPr>
        <w:t>3.宣传片内容要与乐山市东西部协作相契合，供应商在拟定初步方案时，围绕主题展现乐山市东西部协作特色亮点和发展成果，与素材环环相扣，充分利用艺术表现手法，图片和视频均须采用高清格式摄制，突出移动、航拍、延时、现场、特效等表现元素，配置恰当，呈现出大气、唯美、鲜活、生动的风格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val="en-US" w:eastAsia="zh-CN" w:bidi="ar-SA"/>
        </w:rPr>
        <w:t>4.供应商须对照片和视频等素材进行后期专业校色，素材支持航拍、光影、延时等后期制作手法，供应商需要将整个过程中拍摄的素材交于我方，我方拥有所有照片和图片的全部版权及解释权。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CESI黑体-GB2312" w:hAnsi="CESI黑体-GB2312" w:eastAsia="CESI黑体-GB2312" w:cs="CESI黑体-GB2312"/>
          <w:b w:val="0"/>
          <w:bCs w:val="0"/>
          <w:color w:val="auto"/>
          <w:kern w:val="1"/>
          <w:sz w:val="32"/>
          <w:szCs w:val="32"/>
          <w:lang w:eastAsia="zh-CN"/>
        </w:rPr>
      </w:pPr>
      <w:r>
        <w:rPr>
          <w:rFonts w:hint="eastAsia" w:ascii="CESI黑体-GB2312" w:hAnsi="CESI黑体-GB2312" w:eastAsia="CESI黑体-GB2312" w:cs="CESI黑体-GB2312"/>
          <w:b w:val="0"/>
          <w:bCs w:val="0"/>
          <w:color w:val="auto"/>
          <w:kern w:val="1"/>
          <w:sz w:val="32"/>
          <w:szCs w:val="32"/>
        </w:rPr>
        <w:t>四、商务要求</w:t>
      </w:r>
      <w:r>
        <w:rPr>
          <w:rFonts w:hint="eastAsia" w:ascii="CESI黑体-GB2312" w:hAnsi="CESI黑体-GB2312" w:eastAsia="CESI黑体-GB2312" w:cs="CESI黑体-GB2312"/>
          <w:b w:val="0"/>
          <w:bCs w:val="0"/>
          <w:color w:val="auto"/>
          <w:kern w:val="1"/>
          <w:sz w:val="32"/>
          <w:szCs w:val="32"/>
          <w:lang w:eastAsia="zh-CN"/>
        </w:rPr>
        <w:t>（实质性要求）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</w:rPr>
        <w:t>（一）服务费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本项目服务费最高限价：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10万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元，投标人投标报价含本项目的所有费用，包含但不限于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val="en-US" w:eastAsia="zh-CN" w:bidi="ar-SA"/>
        </w:rPr>
        <w:t>摄制乐山市东西部协作宣传片和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履约本项目所需要的其他所有费用。采购人在项目结算时不再向成交供应商支付其他任何费用。如出现在响应报价估算错误等引起的损失由供应商自行承担。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</w:rPr>
        <w:t>（二）合同签订</w:t>
      </w:r>
    </w:p>
    <w:p>
      <w:pPr>
        <w:pStyle w:val="6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成交供应商在收到《成交通知书》之日起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个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工作日内提供符合本项目要求相关资料给采购人并签订合同。</w:t>
      </w:r>
    </w:p>
    <w:p>
      <w:pPr>
        <w:pStyle w:val="6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</w:rPr>
        <w:t>（三）履约时间</w:t>
      </w:r>
    </w:p>
    <w:p>
      <w:pPr>
        <w:pStyle w:val="5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履约时间：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eastAsia="zh-CN"/>
        </w:rPr>
        <w:t>自2024年8月24日起至2024年9月10日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。</w:t>
      </w:r>
    </w:p>
    <w:p>
      <w:pPr>
        <w:pStyle w:val="6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</w:rPr>
        <w:t>（四）结算与付款方式</w:t>
      </w:r>
    </w:p>
    <w:p>
      <w:pPr>
        <w:pStyle w:val="5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本项目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按进度结算，采购人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服务经费从东西部协作工作经费中安排解决，并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根据自身实际情况，按照供应商的服务时间和验收结果一次性付款。</w:t>
      </w:r>
    </w:p>
    <w:p>
      <w:pPr>
        <w:pStyle w:val="5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供应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商须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在采购人付款前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提供等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额的正式发票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和相关印证资料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给采购人，以便采购人及时办理付款手续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否则采购人有权拒绝付款且不承担任何违约责任。</w:t>
      </w:r>
    </w:p>
    <w:p>
      <w:pPr>
        <w:pStyle w:val="5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3.采购人因未能落实服务经费等原因，导致合同不能继续进行，采购人与中选供应商自动解约，双方均不负违约责任。</w:t>
      </w:r>
    </w:p>
    <w:p>
      <w:pPr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eastAsia="zh-CN"/>
        </w:rPr>
        <w:t>（五）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</w:rPr>
        <w:t>验收标准</w:t>
      </w:r>
    </w:p>
    <w:p>
      <w:pPr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　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" w:eastAsia="zh-CN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按国家有关规定、采购文件的质量要求和技术指标、中标供应商的响应文件及承诺以及合同约定标准进行验收；履约验收按照《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财政部关于进一步加强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政府采购需求和履约验收管理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的指导意见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》的要求组织进行。</w:t>
      </w:r>
    </w:p>
    <w:p>
      <w:pPr>
        <w:pStyle w:val="6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由采购人根据合同内容进行考核验收，未完成合同约定视为成交供应商违约，采购人有权随时终止合同。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kern w:val="1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kern w:val="1"/>
          <w:sz w:val="32"/>
          <w:szCs w:val="32"/>
        </w:rPr>
        <w:t>（六）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kern w:val="1"/>
          <w:sz w:val="32"/>
          <w:szCs w:val="32"/>
          <w:lang w:eastAsia="zh-CN"/>
        </w:rPr>
        <w:t>保密协议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成交供应商需按照采购人的要求签订保密协议。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kern w:val="1"/>
          <w:sz w:val="32"/>
          <w:szCs w:val="32"/>
        </w:rPr>
        <w:t>（七）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</w:rPr>
        <w:t>违约责任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" w:eastAsia="zh-CN" w:bidi="ar-SA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 w:bidi="ar-SA"/>
        </w:rPr>
        <w:t>采购人与成交供应商必须遵守本合同并执行合同中的各项规定，保证本合同的正常履行。任何一方违约给对方造成的直接损失均负有赔偿责任，同时需向对方支付合同金额10%的违约金。同时采购人有权终止合同，且不承担任何违约责任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val="e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</w:rPr>
        <w:t>如因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eastAsia="zh-CN"/>
        </w:rPr>
        <w:t>成交供应商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</w:rPr>
        <w:t>在履行过程中的疏忽、失职、过错等故意或者过失原因给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</w:rPr>
        <w:t>方造成损失或侵害，包括但不限于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</w:rPr>
        <w:t>本身的财产损失、由此而导致的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eastAsia="zh-CN"/>
        </w:rPr>
        <w:t>采购人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</w:rPr>
        <w:t>对任何第三方的法律责任等，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eastAsia="zh-CN"/>
        </w:rPr>
        <w:t>成交供应商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</w:rPr>
        <w:t>方对此均应承担全部的赔偿责任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eastAsia="zh-CN"/>
        </w:rPr>
        <w:t>，同时采购人有权终止合同，且不承担任何违约责任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</w:rPr>
        <w:t>。</w:t>
      </w:r>
    </w:p>
    <w:p>
      <w:pPr>
        <w:pStyle w:val="6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="0" w:line="600" w:lineRule="exact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kern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eastAsia="zh-CN"/>
        </w:rPr>
        <w:t>　　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kern w:val="1"/>
          <w:sz w:val="32"/>
          <w:szCs w:val="32"/>
          <w:lang w:eastAsia="zh-CN"/>
        </w:rPr>
        <w:t>（八）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kern w:val="1"/>
          <w:sz w:val="32"/>
          <w:szCs w:val="32"/>
        </w:rPr>
        <w:t>争议解决办法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</w:rPr>
        <w:t>①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eastAsia="zh-CN"/>
        </w:rPr>
        <w:t>采购人和成交供应商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</w:rPr>
        <w:t>就本协议所产生的任何争议都应该进行友好协商，协商解决不成的，任何一方均可向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val="en-US" w:eastAsia="zh-CN"/>
        </w:rPr>
        <w:t>采购人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</w:rPr>
        <w:t>所在地有管辖权的人民法院提起诉讼。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</w:rPr>
        <w:t>②诉讼费应由败诉方承担。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</w:rPr>
        <w:t>③在诉讼期间，除正在进行诉讼的部分外，合同其他部分继续执行。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kern w:val="1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kern w:val="1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kern w:val="1"/>
          <w:sz w:val="32"/>
          <w:szCs w:val="32"/>
          <w:lang w:eastAsia="zh-CN"/>
        </w:rPr>
        <w:t>九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kern w:val="1"/>
          <w:sz w:val="32"/>
          <w:szCs w:val="32"/>
        </w:rPr>
        <w:t>）其他相关事宜</w:t>
      </w:r>
    </w:p>
    <w:p>
      <w:pPr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有效的营业执照、组织机构代码证、税务登记证副本复印件或三证合一新证副本复印件（加盖投标人鲜章）。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法定代表人授权书原件（法人代表亲自参加投标则无须提供）；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"/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法人代表和授权代表身份证复印件（法人代表亲自参加投标则无须提供后者）；</w:t>
      </w:r>
    </w:p>
    <w:p>
      <w:pPr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"/>
        </w:rPr>
        <w:t>4.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投标人具有健全的财务会计制度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承诺书原件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（加盖投标人鲜章）。</w:t>
      </w:r>
    </w:p>
    <w:p>
      <w:pPr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"/>
        </w:rPr>
        <w:t>5.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参加本次政府采购活动前三年内，在经营活动中具有良好商业信誉和无重大违法记录的承诺原件（加盖投标人鲜章）。</w:t>
      </w:r>
    </w:p>
    <w:p>
      <w:pPr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"/>
        </w:rPr>
        <w:t>6.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参与比选供应商及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法定代表人无行贿犯罪记录书面承诺；投标人没有限制或禁止竞标的情形的书面承诺（加盖投标人鲜章）。</w:t>
      </w:r>
    </w:p>
    <w:p>
      <w:pPr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"/>
        </w:rPr>
        <w:t>7.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具有履行合同所必须的设备和专业技术能力的承诺原件（加盖投标人鲜章）。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val="en"/>
        </w:rPr>
        <w:t>8.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</w:rPr>
        <w:t>本项目要求的特殊资质：无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eastAsia="zh-CN"/>
        </w:rPr>
        <w:t>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val="en"/>
        </w:rPr>
        <w:t>9.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</w:rPr>
        <w:t>本招标项目接受不联合体投标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eastAsia="zh-CN"/>
        </w:rPr>
        <w:t>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CESI黑体-GB2312" w:hAnsi="CESI黑体-GB2312" w:eastAsia="CESI黑体-GB2312" w:cs="CESI黑体-GB2312"/>
          <w:b w:val="0"/>
          <w:bCs w:val="0"/>
          <w:color w:val="auto"/>
          <w:sz w:val="32"/>
          <w:szCs w:val="32"/>
          <w:lang w:eastAsia="zh-CN"/>
        </w:rPr>
        <w:t>五</w:t>
      </w:r>
      <w:r>
        <w:rPr>
          <w:rFonts w:hint="eastAsia" w:ascii="CESI黑体-GB2312" w:hAnsi="CESI黑体-GB2312" w:eastAsia="CESI黑体-GB2312" w:cs="CESI黑体-GB2312"/>
          <w:b w:val="0"/>
          <w:bCs w:val="0"/>
          <w:color w:val="auto"/>
          <w:sz w:val="32"/>
          <w:szCs w:val="32"/>
        </w:rPr>
        <w:t>、</w:t>
      </w:r>
      <w:r>
        <w:rPr>
          <w:rFonts w:hint="eastAsia" w:ascii="CESI黑体-GB2312" w:hAnsi="CESI黑体-GB2312" w:eastAsia="CESI黑体-GB2312" w:cs="CESI黑体-GB2312"/>
          <w:b w:val="0"/>
          <w:bCs w:val="0"/>
          <w:color w:val="auto"/>
          <w:sz w:val="32"/>
          <w:szCs w:val="32"/>
          <w:lang w:eastAsia="zh-CN"/>
        </w:rPr>
        <w:t>项目</w:t>
      </w:r>
      <w:r>
        <w:rPr>
          <w:rFonts w:hint="eastAsia" w:ascii="CESI黑体-GB2312" w:hAnsi="CESI黑体-GB2312" w:eastAsia="CESI黑体-GB2312" w:cs="CESI黑体-GB2312"/>
          <w:b w:val="0"/>
          <w:bCs w:val="0"/>
          <w:color w:val="auto"/>
          <w:sz w:val="32"/>
          <w:szCs w:val="32"/>
        </w:rPr>
        <w:t>采购方式：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比选</w:t>
      </w:r>
    </w:p>
    <w:p>
      <w:pPr>
        <w:pageBreakBefore w:val="0"/>
        <w:tabs>
          <w:tab w:val="left" w:pos="3780"/>
        </w:tabs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CESI黑体-GB2312" w:hAnsi="CESI黑体-GB2312" w:eastAsia="CESI黑体-GB2312" w:cs="CESI黑体-GB2312"/>
          <w:b w:val="0"/>
          <w:bCs w:val="0"/>
          <w:color w:val="auto"/>
          <w:sz w:val="32"/>
          <w:szCs w:val="32"/>
        </w:rPr>
      </w:pPr>
      <w:r>
        <w:rPr>
          <w:rFonts w:hint="eastAsia" w:ascii="CESI黑体-GB2312" w:hAnsi="CESI黑体-GB2312" w:eastAsia="CESI黑体-GB2312" w:cs="CESI黑体-GB2312"/>
          <w:b w:val="0"/>
          <w:bCs w:val="0"/>
          <w:color w:val="auto"/>
          <w:sz w:val="32"/>
          <w:szCs w:val="32"/>
          <w:lang w:eastAsia="zh-CN"/>
        </w:rPr>
        <w:t>六</w:t>
      </w:r>
      <w:r>
        <w:rPr>
          <w:rFonts w:hint="eastAsia" w:ascii="CESI黑体-GB2312" w:hAnsi="CESI黑体-GB2312" w:eastAsia="CESI黑体-GB2312" w:cs="CESI黑体-GB2312"/>
          <w:b w:val="0"/>
          <w:bCs w:val="0"/>
          <w:color w:val="auto"/>
          <w:sz w:val="32"/>
          <w:szCs w:val="32"/>
        </w:rPr>
        <w:t>、</w:t>
      </w:r>
      <w:r>
        <w:rPr>
          <w:rFonts w:hint="eastAsia" w:ascii="CESI黑体-GB2312" w:hAnsi="CESI黑体-GB2312" w:eastAsia="CESI黑体-GB2312" w:cs="CESI黑体-GB2312"/>
          <w:b w:val="0"/>
          <w:bCs w:val="0"/>
          <w:color w:val="auto"/>
          <w:sz w:val="32"/>
          <w:szCs w:val="32"/>
          <w:lang w:eastAsia="zh-CN"/>
        </w:rPr>
        <w:t>项目</w:t>
      </w:r>
      <w:r>
        <w:rPr>
          <w:rFonts w:hint="eastAsia" w:ascii="CESI黑体-GB2312" w:hAnsi="CESI黑体-GB2312" w:eastAsia="CESI黑体-GB2312" w:cs="CESI黑体-GB2312"/>
          <w:b w:val="0"/>
          <w:bCs w:val="0"/>
          <w:color w:val="auto"/>
          <w:sz w:val="32"/>
          <w:szCs w:val="32"/>
        </w:rPr>
        <w:t>评审方法及标准</w:t>
      </w:r>
    </w:p>
    <w:p>
      <w:pPr>
        <w:pageBreakBefore w:val="0"/>
        <w:tabs>
          <w:tab w:val="left" w:pos="3780"/>
        </w:tabs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 w:bidi="ar-SA"/>
        </w:rPr>
        <w:t>（一）评审方法：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 w:bidi="ar-SA"/>
        </w:rPr>
        <w:t>综合评分法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评分标准</w:t>
      </w:r>
    </w:p>
    <w:tbl>
      <w:tblPr>
        <w:tblStyle w:val="12"/>
        <w:tblW w:w="94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450"/>
        <w:gridCol w:w="1390"/>
        <w:gridCol w:w="735"/>
        <w:gridCol w:w="5345"/>
        <w:gridCol w:w="1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center"/>
        </w:trPr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  <w:t>序号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  <w:t>评分因素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  <w:t>分值</w:t>
            </w:r>
          </w:p>
        </w:tc>
        <w:tc>
          <w:tcPr>
            <w:tcW w:w="5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  <w:t>评分标准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2" w:hRule="atLeast"/>
          <w:jc w:val="center"/>
        </w:trPr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  <w:t>１1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  <w:t>报价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25分</w:t>
            </w:r>
          </w:p>
        </w:tc>
        <w:tc>
          <w:tcPr>
            <w:tcW w:w="5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  <w:t>以本次最低有效投标报价为基准价，有效投标报价得分=(基准价／有效投标报价)*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25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  <w:t>*100%。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80" w:hRule="atLeast"/>
          <w:jc w:val="center"/>
        </w:trPr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２2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项目要求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分</w:t>
            </w:r>
          </w:p>
        </w:tc>
        <w:tc>
          <w:tcPr>
            <w:tcW w:w="5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①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  <w:t>根据比选文件第三项“项目基本要求”完全响应的得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20分，每有一项负偏离扣3分，扣完为止。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1" w:hRule="atLeast"/>
          <w:jc w:val="center"/>
        </w:trPr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  <w:t>３３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  <w:t>实施方案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24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  <w:t>分</w:t>
            </w:r>
          </w:p>
        </w:tc>
        <w:tc>
          <w:tcPr>
            <w:tcW w:w="5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服务方案应包括：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u w:val="none"/>
                <w:lang w:val="en-US" w:eastAsia="zh-CN"/>
              </w:rPr>
              <w:t>①人员配置②拍摄计划③宣传工作进度④制作方式等。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单项内容完全满足项目需求，且符合采购人实际情况，逻辑清晰、条理严谨、阐述全面，每项得6分；单项内容存在缺陷或者不完全符合采购人实际情况每项扣3分；单项内容完全偏离采购人需求或者不提供不得分；本项目最高24分。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71" w:hRule="atLeast"/>
          <w:jc w:val="center"/>
        </w:trPr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  <w:t>４４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  <w:t>项目业绩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  <w:t>分</w:t>
            </w:r>
          </w:p>
        </w:tc>
        <w:tc>
          <w:tcPr>
            <w:tcW w:w="5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供应商提供20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年以来类似运营服务项目业绩,每有一个得２分，最高得1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分。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  <w:t>以加盖供应商鲜章的合同复印件为准。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9" w:hRule="atLeast"/>
          <w:jc w:val="center"/>
        </w:trPr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5５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履约能力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分</w:t>
            </w:r>
          </w:p>
        </w:tc>
        <w:tc>
          <w:tcPr>
            <w:tcW w:w="5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①20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年以来，供应商自身或者为合作单位获得市级表彰荣誉的每具有一个得1分，省级及以上表彰荣誉的每具有一个得２分，本项最高1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分。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 w:bidi="ar-SA"/>
              </w:rPr>
              <w:t>②提供从事专题视频摄制、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1"/>
                <w:sz w:val="32"/>
                <w:szCs w:val="32"/>
                <w:lang w:val="en-US" w:eastAsia="zh-CN"/>
              </w:rPr>
              <w:t>短视频摄制宣传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val="en-US" w:eastAsia="zh-CN" w:bidi="ar-SA"/>
              </w:rPr>
              <w:t>等能力证明有关证书的，得5分。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32"/>
                <w:szCs w:val="32"/>
                <w:lang w:eastAsia="zh-CN"/>
              </w:rPr>
              <w:t>提供证书复印件或者文件复印件等证明材料</w:t>
            </w:r>
          </w:p>
        </w:tc>
      </w:tr>
    </w:tbl>
    <w:p>
      <w:pPr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说明：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评标得分＝F1＋F2＋……＋Fn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 xml:space="preserve"> 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F1、F2……Fn分别为每个评委的打分。然后，按各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供应商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的评标得分由高到低排列名次，得分相同的，按投标报价由低按照实施方案优劣的顺序推荐。</w:t>
      </w:r>
    </w:p>
    <w:p>
      <w:pPr>
        <w:pStyle w:val="8"/>
        <w:pageBreakBefore w:val="0"/>
        <w:numPr>
          <w:ilvl w:val="0"/>
          <w:numId w:val="2"/>
        </w:numPr>
        <w:tabs>
          <w:tab w:val="left" w:pos="600"/>
        </w:tabs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eastAsia="zh-CN"/>
        </w:rPr>
        <w:t>废标情形</w:t>
      </w:r>
    </w:p>
    <w:p>
      <w:pPr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　　1.通过资格性审查和符合性审查的供应商不足3家的;</w:t>
      </w:r>
    </w:p>
    <w:p>
      <w:pPr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2.供应商报价均超过了最高限价的；</w:t>
      </w:r>
    </w:p>
    <w:p>
      <w:pPr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3.采购项目临时取消的。</w:t>
      </w:r>
    </w:p>
    <w:p>
      <w:pPr>
        <w:pStyle w:val="8"/>
        <w:pageBreakBefore w:val="0"/>
        <w:widowControl w:val="0"/>
        <w:numPr>
          <w:ilvl w:val="0"/>
          <w:numId w:val="2"/>
        </w:numPr>
        <w:tabs>
          <w:tab w:val="left" w:pos="600"/>
        </w:tabs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 w:bidi="ar-SA"/>
        </w:rPr>
        <w:t>供应商存在以下情形的投标无效</w:t>
      </w:r>
    </w:p>
    <w:p>
      <w:pPr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　　1.报价超过了最高限价的；</w:t>
      </w:r>
    </w:p>
    <w:p>
      <w:pPr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　　2.未响应比选文件实质性要求的；</w:t>
      </w:r>
    </w:p>
    <w:p>
      <w:pPr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　　3.未对响应文件进行有效密封的；</w:t>
      </w:r>
    </w:p>
    <w:p>
      <w:pPr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　　4.资格性审查和符合性审查不通过的；</w:t>
      </w:r>
    </w:p>
    <w:p>
      <w:pPr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　　5.有采购人不能接受的条款的；</w:t>
      </w:r>
    </w:p>
    <w:p>
      <w:pPr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　　6.要求供应商法人代表或授权代表签字盖章未签字盖章的；</w:t>
      </w:r>
    </w:p>
    <w:p>
      <w:pPr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7.存在其它违法违规情形的。</w:t>
      </w:r>
    </w:p>
    <w:p>
      <w:pPr>
        <w:pStyle w:val="8"/>
        <w:pageBreakBefore w:val="0"/>
        <w:tabs>
          <w:tab w:val="left" w:pos="600"/>
        </w:tabs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七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、合同主要条款</w:t>
      </w:r>
    </w:p>
    <w:p>
      <w:pPr>
        <w:pStyle w:val="3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val="en-US" w:eastAsia="zh-CN" w:bidi="ar-SA"/>
        </w:rPr>
      </w:pPr>
    </w:p>
    <w:p>
      <w:pPr>
        <w:pStyle w:val="3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val="en-US" w:eastAsia="zh-CN" w:bidi="ar-SA"/>
        </w:rPr>
        <w:t>乐山市农业农村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东西部协作宣传服务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合作协议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甲方: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乙方: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single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为了更好地助力甲方做好政务新媒体宣传工作，经甲乙双方协商达成以下合作协议：</w:t>
      </w:r>
    </w:p>
    <w:p>
      <w:pPr>
        <w:pStyle w:val="2"/>
        <w:ind w:firstLine="640" w:firstLineChars="200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 w:bidi="ar-SA"/>
        </w:rPr>
        <w:t>一、摄制东西部协作宣传片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val="en-US" w:eastAsia="zh-CN" w:bidi="ar-SA"/>
        </w:rPr>
        <w:t>1.乙方根据甲方要求撰写宣传片策划书和导演本，经甲方审定后执行，成品时长8分钟左右。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val="en-US" w:eastAsia="zh-CN" w:bidi="ar-SA"/>
        </w:rPr>
        <w:t>2.宣传片主题要有时代特色，充分展示乐山市东西部协作的特色亮点和发展成果，镜头画面优美，富有冲击力和感染力，使观众获得舒畅及印象深刻的第一感受。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val="en-US" w:eastAsia="zh-CN" w:bidi="ar-SA"/>
        </w:rPr>
        <w:t>3.宣传片内容要与乐山市东西部协作相契合，乙方在拟定初步方案时，围绕主题展现乐山市东西部协作特色亮点和发展成果，与素材环环相扣，充分利用艺术表现手法，图片和视频均须采用高清格式摄制，突出移动、航拍、延时、现场、特效等表现元素配置恰当，呈现出大气、唯美、鲜活、生动的风格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val="en-US" w:eastAsia="zh-CN" w:bidi="ar-SA"/>
        </w:rPr>
        <w:t>4.乙方须对照片和视频等素材进行后期专业校色，素材支持航拍、光影、延时等后期制作手法，乙方需要将整个过程中拍摄的素材交于甲方，甲方拥有所有照片和图片的全部版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highlight w:val="none"/>
          <w:lang w:val="en-US" w:eastAsia="zh-CN" w:bidi="ar-SA"/>
        </w:rPr>
        <w:t>权及解释权。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eastAsia="zh-CN"/>
        </w:rPr>
        <w:t>二、服务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</w:rPr>
        <w:t>费用和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eastAsia="zh-CN"/>
        </w:rPr>
        <w:t>履约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</w:rPr>
        <w:t>时间</w:t>
      </w:r>
    </w:p>
    <w:p>
      <w:pPr>
        <w:pStyle w:val="5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val="en-US" w:eastAsia="zh-CN" w:bidi="ar-SA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服务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费用: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single"/>
          <w:lang w:val="en-US" w:eastAsia="zh-CN"/>
        </w:rPr>
        <w:t xml:space="preserve">         元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大写：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元 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。服务费用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包含但不限于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val="en-US" w:eastAsia="zh-CN" w:bidi="ar-SA"/>
        </w:rPr>
        <w:t>摄制乐山市东西部协作宣传片和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履约本项目所需要的其他所有费用。采购人在项目结算时不再向成交供应商支付其他任何费用。如出现在响应报价估算错误等引起的损失由供应商自行承担。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val="en-US" w:eastAsia="zh-CN" w:bidi="ar-SA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本项目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按进度结算，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甲方服务经费从东西部协作工作经费中调剂安排解决，并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根据自身实际情况，按照乙方的服务时间和验收结果一次性付款。</w:t>
      </w:r>
    </w:p>
    <w:p>
      <w:pPr>
        <w:pStyle w:val="5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val="en-US" w:eastAsia="zh-CN" w:bidi="ar-SA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乙方须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在采购人付款前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提供等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额的正式发票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和相关印证资料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给采购人，以便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甲方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及时办理付款手续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否则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甲方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有权拒绝付款且不承担任何违约责任。</w:t>
      </w:r>
    </w:p>
    <w:p>
      <w:pPr>
        <w:pStyle w:val="5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val="en-US" w:eastAsia="zh-CN" w:bidi="ar-SA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甲方因未能落实服务经费等原因，导致合同不能继续进行，采购人与中选供应商自动解约，双方均不负违约责任。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" w:eastAsia="zh-CN"/>
        </w:rPr>
        <w:t>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val="en-US" w:eastAsia="zh-CN" w:bidi="ar-SA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" w:eastAsia="zh-CN"/>
        </w:rPr>
        <w:t>履约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时间：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eastAsia="zh-CN"/>
        </w:rPr>
        <w:t>自2024年8月24日起至2024年9月10日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验收标准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val="en-US" w:eastAsia="zh-CN" w:bidi="ar-SA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按国家有关规定、采购文件的质量要求和技术指标、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乙方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的响应文件及承诺以及合同约定标准进行验收；履约验收按照《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财政部关于进一步加强政府采购需求和履约验收管理的指导意见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》的要求组织进行。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val="en-US" w:eastAsia="zh-CN" w:bidi="ar-SA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由甲方根据合同内容进行考核，未完成合同约定视为乙方违约，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eastAsia="zh-CN"/>
        </w:rPr>
        <w:t>甲方有权终止合同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四、保密协议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乙方需按照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甲方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的要求签订保密协议。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五、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违约责任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val="en-US" w:eastAsia="zh-CN" w:bidi="ar-SA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甲乙双方必须遵守本合同并执行合同中的各项规定，保证本合同的正常履行。任何一方违约给对方造成的直接损失均负有赔偿责任，同时需向对方支付合同金额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%的违约金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eastAsia="zh-CN"/>
        </w:rPr>
        <w:t>同时甲方有权终止合同，且不承担任何违约责任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val="en-US" w:eastAsia="zh-CN" w:bidi="ar-SA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如因乙方在履行过程中的疏忽、失职、过错等故意或者过失原因给甲方造成损失或侵害，包括但不限于甲方本身的财产损失、由此而导致的甲方对任何第三方的法律责任等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，乙方对此均应承担全部的赔偿责任。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eastAsia="zh-CN"/>
        </w:rPr>
        <w:t>六、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</w:rPr>
        <w:t>争议解决办法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val="en-US" w:eastAsia="zh-CN" w:bidi="ar-SA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甲乙双方就本协议所产生的任何争议都应该进行友好协商，协商解决不成的，任何一方均可向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甲方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所在地有管辖权的人民法院提起诉讼。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val="en-US" w:eastAsia="zh-CN" w:bidi="ar-SA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诉讼费应由败诉方承担。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val="en-US" w:eastAsia="zh-CN" w:bidi="ar-SA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诉讼期间，除正在进行诉讼的部分外，合同其他部分继续执行。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七、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其他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1.本协议未尽事宜，由甲、乙双方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根据乙方比选文件的承诺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另行签订补充协议。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2.本协议经甲、乙双方签字盖章之日起生效。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3.本协议一式肆份，甲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方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执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３份，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乙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方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执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１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份，具有同等法律效力。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4.甲方因未能落实</w:t>
      </w:r>
      <w:bookmarkStart w:id="2" w:name="_GoBack"/>
      <w:bookmarkEnd w:id="2"/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服务经费，导致合同不能继续进行，甲方与乙方自动解约，双方均不负违约责任。</w:t>
      </w:r>
    </w:p>
    <w:p>
      <w:pPr>
        <w:pStyle w:val="7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甲方：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1"/>
          <w:sz w:val="32"/>
          <w:szCs w:val="32"/>
          <w:lang w:val="en-US" w:eastAsia="zh-CN" w:bidi="ar-SA"/>
        </w:rPr>
        <w:t>乐山市农业农村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局               乙方：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签字（盖章）：                       签字（盖章）：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 xml:space="preserve">  年   月   日                   年   月   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BYAAABkcnMvUEsBAhQAFAAAAAgAh07iQLNJWO7Q&#10;AAAABQEAAA8AAAAAAAAAAQAgAAAAOAAAAGRycy9kb3ducmV2LnhtbFBLAQIUABQAAAAIAIdO4kBK&#10;283/EgIAABMEAAAOAAAAAAAAAAEAIAAAADUBAABkcnMvZTJvRG9jLnhtbFBLBQYAAAAABgAGAFkB&#10;AAC5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5F41FA"/>
    <w:multiLevelType w:val="singleLevel"/>
    <w:tmpl w:val="A95F41FA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F7C7213"/>
    <w:multiLevelType w:val="singleLevel"/>
    <w:tmpl w:val="FF7C7213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4MzMzZmY1YTViMGVmYjdhNWVkYzI2YWZkNGU1ODIifQ=="/>
  </w:docVars>
  <w:rsids>
    <w:rsidRoot w:val="5E9E5B19"/>
    <w:rsid w:val="0BB6668F"/>
    <w:rsid w:val="10044A9B"/>
    <w:rsid w:val="13FB6404"/>
    <w:rsid w:val="145B122E"/>
    <w:rsid w:val="16560632"/>
    <w:rsid w:val="1695E667"/>
    <w:rsid w:val="16FFBBEC"/>
    <w:rsid w:val="1BFF8288"/>
    <w:rsid w:val="1EDFDC84"/>
    <w:rsid w:val="1F2F92A9"/>
    <w:rsid w:val="1F37E57D"/>
    <w:rsid w:val="1F3FFB0B"/>
    <w:rsid w:val="22BD12FE"/>
    <w:rsid w:val="25E22D30"/>
    <w:rsid w:val="29DF1141"/>
    <w:rsid w:val="2BFBA541"/>
    <w:rsid w:val="33F5DE8D"/>
    <w:rsid w:val="35F7CA47"/>
    <w:rsid w:val="36347C27"/>
    <w:rsid w:val="36A6A06B"/>
    <w:rsid w:val="37592985"/>
    <w:rsid w:val="37B54E99"/>
    <w:rsid w:val="38B57F51"/>
    <w:rsid w:val="3AE70766"/>
    <w:rsid w:val="3BCD184B"/>
    <w:rsid w:val="3C5763F0"/>
    <w:rsid w:val="3E79D4A0"/>
    <w:rsid w:val="3E7B3554"/>
    <w:rsid w:val="3F6F4674"/>
    <w:rsid w:val="459F6422"/>
    <w:rsid w:val="4CE8EA08"/>
    <w:rsid w:val="4CEFC49E"/>
    <w:rsid w:val="4DFEE688"/>
    <w:rsid w:val="547DC83F"/>
    <w:rsid w:val="57332100"/>
    <w:rsid w:val="574FCE56"/>
    <w:rsid w:val="577F1CFE"/>
    <w:rsid w:val="57EB2383"/>
    <w:rsid w:val="57F7C391"/>
    <w:rsid w:val="5AB56E62"/>
    <w:rsid w:val="5DFDD8E4"/>
    <w:rsid w:val="5E9E5B19"/>
    <w:rsid w:val="5F75A428"/>
    <w:rsid w:val="5F87F3DE"/>
    <w:rsid w:val="5F8FB29E"/>
    <w:rsid w:val="5FBF70C0"/>
    <w:rsid w:val="5FBF8B1A"/>
    <w:rsid w:val="5FD1DA4E"/>
    <w:rsid w:val="5FD7A9F0"/>
    <w:rsid w:val="5FDF8FFD"/>
    <w:rsid w:val="5FF66E32"/>
    <w:rsid w:val="65FEF3FA"/>
    <w:rsid w:val="6737094F"/>
    <w:rsid w:val="679FF8F3"/>
    <w:rsid w:val="67F98F38"/>
    <w:rsid w:val="69FDD012"/>
    <w:rsid w:val="6B7F3E06"/>
    <w:rsid w:val="6CAB9D88"/>
    <w:rsid w:val="6D9D2023"/>
    <w:rsid w:val="6E9F5ADC"/>
    <w:rsid w:val="6EFAAAF6"/>
    <w:rsid w:val="6FF53C99"/>
    <w:rsid w:val="6FF9E73E"/>
    <w:rsid w:val="6FFB8F42"/>
    <w:rsid w:val="72E9E1F3"/>
    <w:rsid w:val="73DEEE86"/>
    <w:rsid w:val="73F70728"/>
    <w:rsid w:val="757F82EF"/>
    <w:rsid w:val="75BEA613"/>
    <w:rsid w:val="75DC1B81"/>
    <w:rsid w:val="779D92CE"/>
    <w:rsid w:val="77E51741"/>
    <w:rsid w:val="77F33C88"/>
    <w:rsid w:val="77F70694"/>
    <w:rsid w:val="77F71E30"/>
    <w:rsid w:val="7A4E174B"/>
    <w:rsid w:val="7AD66807"/>
    <w:rsid w:val="7B393676"/>
    <w:rsid w:val="7BBBAE81"/>
    <w:rsid w:val="7BE6B459"/>
    <w:rsid w:val="7BE721B6"/>
    <w:rsid w:val="7BEA3225"/>
    <w:rsid w:val="7BEFA892"/>
    <w:rsid w:val="7BF74CB1"/>
    <w:rsid w:val="7CFE6479"/>
    <w:rsid w:val="7CFEECB1"/>
    <w:rsid w:val="7D9F807D"/>
    <w:rsid w:val="7DFF1135"/>
    <w:rsid w:val="7E35ECCC"/>
    <w:rsid w:val="7EAD940F"/>
    <w:rsid w:val="7ED70C9A"/>
    <w:rsid w:val="7EDF7B8F"/>
    <w:rsid w:val="7EE3DAD5"/>
    <w:rsid w:val="7EEA2FC6"/>
    <w:rsid w:val="7EFF8E37"/>
    <w:rsid w:val="7F58E6FB"/>
    <w:rsid w:val="7F5D4D5D"/>
    <w:rsid w:val="7FA7A449"/>
    <w:rsid w:val="7FA99812"/>
    <w:rsid w:val="7FBBA62B"/>
    <w:rsid w:val="7FBDAF8E"/>
    <w:rsid w:val="7FBECD40"/>
    <w:rsid w:val="7FDB4D65"/>
    <w:rsid w:val="7FF3389E"/>
    <w:rsid w:val="7FF5F5D7"/>
    <w:rsid w:val="7FFCC563"/>
    <w:rsid w:val="7FFF4231"/>
    <w:rsid w:val="7FFF74D8"/>
    <w:rsid w:val="7FFFA4F5"/>
    <w:rsid w:val="8FF6DDA8"/>
    <w:rsid w:val="97FF98AA"/>
    <w:rsid w:val="9E7F97C7"/>
    <w:rsid w:val="9F3FC50E"/>
    <w:rsid w:val="A5FA0DC0"/>
    <w:rsid w:val="A777A2E7"/>
    <w:rsid w:val="AE3B6E40"/>
    <w:rsid w:val="AE7ABD03"/>
    <w:rsid w:val="AFE102CE"/>
    <w:rsid w:val="B2B9126B"/>
    <w:rsid w:val="B2D7B402"/>
    <w:rsid w:val="B57CD1C7"/>
    <w:rsid w:val="BD76E435"/>
    <w:rsid w:val="BDFF2536"/>
    <w:rsid w:val="BEBA69CF"/>
    <w:rsid w:val="BEBE44AF"/>
    <w:rsid w:val="BEDEDC8C"/>
    <w:rsid w:val="BEFF92F9"/>
    <w:rsid w:val="BFADE2A8"/>
    <w:rsid w:val="BFD7C249"/>
    <w:rsid w:val="BFDED845"/>
    <w:rsid w:val="BFE7EE38"/>
    <w:rsid w:val="BFFB5F38"/>
    <w:rsid w:val="BFFDEF5C"/>
    <w:rsid w:val="BFFFD73C"/>
    <w:rsid w:val="C5DF0DC5"/>
    <w:rsid w:val="C6E72289"/>
    <w:rsid w:val="C6F74578"/>
    <w:rsid w:val="CB1F6396"/>
    <w:rsid w:val="CB6F6BDE"/>
    <w:rsid w:val="CDFF3E60"/>
    <w:rsid w:val="CF3E2C32"/>
    <w:rsid w:val="CFA9F6EA"/>
    <w:rsid w:val="CFF73CCC"/>
    <w:rsid w:val="DAA7DB39"/>
    <w:rsid w:val="DAEF65B3"/>
    <w:rsid w:val="DB769508"/>
    <w:rsid w:val="DBF7AC32"/>
    <w:rsid w:val="DBFC7514"/>
    <w:rsid w:val="DD4F5E88"/>
    <w:rsid w:val="DEFBB634"/>
    <w:rsid w:val="DEFD032E"/>
    <w:rsid w:val="DFAF324E"/>
    <w:rsid w:val="DFB2124F"/>
    <w:rsid w:val="DFD4B322"/>
    <w:rsid w:val="DFDA1319"/>
    <w:rsid w:val="DFDFD492"/>
    <w:rsid w:val="DFFE3217"/>
    <w:rsid w:val="E43BAEDE"/>
    <w:rsid w:val="E6B7E872"/>
    <w:rsid w:val="E7BFD93F"/>
    <w:rsid w:val="E7DF157D"/>
    <w:rsid w:val="E7DF7FAF"/>
    <w:rsid w:val="E7DFF2DA"/>
    <w:rsid w:val="EAFF96F6"/>
    <w:rsid w:val="EBFE90D8"/>
    <w:rsid w:val="EED32023"/>
    <w:rsid w:val="EEE776AE"/>
    <w:rsid w:val="EEE78239"/>
    <w:rsid w:val="EF35E1B2"/>
    <w:rsid w:val="EF6FF4A2"/>
    <w:rsid w:val="EF7F093E"/>
    <w:rsid w:val="EFBD32C6"/>
    <w:rsid w:val="EFE776F3"/>
    <w:rsid w:val="F1FD6E48"/>
    <w:rsid w:val="F335576C"/>
    <w:rsid w:val="F55BF4BA"/>
    <w:rsid w:val="F5AE82A4"/>
    <w:rsid w:val="F5FE7418"/>
    <w:rsid w:val="F6FC0A43"/>
    <w:rsid w:val="F6FD6C6B"/>
    <w:rsid w:val="F733AEE9"/>
    <w:rsid w:val="F7BC3F14"/>
    <w:rsid w:val="F7FF69C9"/>
    <w:rsid w:val="F84BF786"/>
    <w:rsid w:val="F97F13A4"/>
    <w:rsid w:val="FBBFC773"/>
    <w:rsid w:val="FBDEF4DC"/>
    <w:rsid w:val="FBFFBFB4"/>
    <w:rsid w:val="FC9BB580"/>
    <w:rsid w:val="FCFB5D6B"/>
    <w:rsid w:val="FCFD639C"/>
    <w:rsid w:val="FD7FBB02"/>
    <w:rsid w:val="FDAF0F3A"/>
    <w:rsid w:val="FDDFB211"/>
    <w:rsid w:val="FDE8A994"/>
    <w:rsid w:val="FEB4404B"/>
    <w:rsid w:val="FEBA95A3"/>
    <w:rsid w:val="FEBD1F24"/>
    <w:rsid w:val="FEBD69C3"/>
    <w:rsid w:val="FEE72943"/>
    <w:rsid w:val="FF5B2C72"/>
    <w:rsid w:val="FF6DD986"/>
    <w:rsid w:val="FF7AF653"/>
    <w:rsid w:val="FF7BEFC0"/>
    <w:rsid w:val="FF9E2025"/>
    <w:rsid w:val="FFA7E372"/>
    <w:rsid w:val="FFBE8C78"/>
    <w:rsid w:val="FFBFD05A"/>
    <w:rsid w:val="FFF624A4"/>
    <w:rsid w:val="FFF97D5A"/>
    <w:rsid w:val="FFFA9505"/>
    <w:rsid w:val="FFFEB0D4"/>
    <w:rsid w:val="FFFF0271"/>
    <w:rsid w:val="FFFFAF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Calibri" w:eastAsia="宋体" w:cs="Times New Roman"/>
      <w:sz w:val="34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line="440" w:lineRule="exact"/>
      <w:jc w:val="center"/>
      <w:outlineLvl w:val="0"/>
    </w:pPr>
    <w:rPr>
      <w:rFonts w:ascii="Times New Roman" w:hAnsi="Times New Roman"/>
      <w:b/>
      <w:bCs/>
      <w:kern w:val="44"/>
      <w:sz w:val="36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line="440" w:lineRule="exact"/>
      <w:jc w:val="left"/>
      <w:outlineLvl w:val="1"/>
    </w:pPr>
    <w:rPr>
      <w:rFonts w:ascii="Arial" w:hAnsi="Arial"/>
      <w:b/>
      <w:bCs/>
      <w:kern w:val="2"/>
      <w:sz w:val="28"/>
      <w:szCs w:val="32"/>
    </w:rPr>
  </w:style>
  <w:style w:type="character" w:default="1" w:styleId="1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5">
    <w:name w:val="Normal Indent"/>
    <w:basedOn w:val="1"/>
    <w:qFormat/>
    <w:uiPriority w:val="0"/>
    <w:pPr>
      <w:ind w:firstLine="200" w:firstLineChars="200"/>
    </w:pPr>
  </w:style>
  <w:style w:type="paragraph" w:styleId="6">
    <w:name w:val="Body Text"/>
    <w:basedOn w:val="1"/>
    <w:next w:val="7"/>
    <w:qFormat/>
    <w:uiPriority w:val="0"/>
    <w:pPr>
      <w:spacing w:after="120"/>
    </w:pPr>
  </w:style>
  <w:style w:type="paragraph" w:styleId="7">
    <w:name w:val="Plain Text"/>
    <w:basedOn w:val="1"/>
    <w:qFormat/>
    <w:uiPriority w:val="0"/>
    <w:rPr>
      <w:rFonts w:hAnsi="Courier New" w:cs="Courier New"/>
      <w:sz w:val="21"/>
      <w:szCs w:val="21"/>
    </w:rPr>
  </w:style>
  <w:style w:type="paragraph" w:styleId="8">
    <w:name w:val="Body Text Indent"/>
    <w:basedOn w:val="1"/>
    <w:qFormat/>
    <w:uiPriority w:val="0"/>
    <w:pPr>
      <w:ind w:firstLine="630"/>
    </w:pPr>
    <w:rPr>
      <w:sz w:val="32"/>
      <w:szCs w:val="20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table of figures"/>
    <w:basedOn w:val="1"/>
    <w:next w:val="1"/>
    <w:qFormat/>
    <w:uiPriority w:val="0"/>
    <w:pPr>
      <w:ind w:leftChars="200" w:hanging="200" w:hangingChars="200"/>
    </w:pPr>
  </w:style>
  <w:style w:type="paragraph" w:customStyle="1" w:styleId="14">
    <w:name w:val="正文2"/>
    <w:basedOn w:val="1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4478</Words>
  <Characters>4607</Characters>
  <Lines>0</Lines>
  <Paragraphs>0</Paragraphs>
  <TotalTime>9</TotalTime>
  <ScaleCrop>false</ScaleCrop>
  <LinksUpToDate>false</LinksUpToDate>
  <CharactersWithSpaces>4781</CharactersWithSpaces>
  <Application>WPS Office_11.8.2.10605_F1E327BC-269C-435d-A152-05C5408002CA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2021-03-18T03:34:00Z</dcterms:created>
  <dc:creator>w</dc:creator>
  <cp:lastModifiedBy>user</cp:lastModifiedBy>
  <cp:lastPrinted>2023-11-15T23:34:00Z</cp:lastPrinted>
  <dcterms:modified xsi:type="dcterms:W3CDTF">2024-08-15T17:28:37Z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  <property fmtid="{D5CDD505-2E9C-101B-9397-08002B2CF9AE}" pid="3" name="ICV">
    <vt:lpwstr>7E4563B1B28949C48F9AFBD25700CCC3</vt:lpwstr>
  </property>
</Properties>
</file>