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inorEastAsia" w:hAnsiTheme="minorEastAsia" w:eastAsiaTheme="minorEastAsia" w:cstheme="minorEastAsia"/>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川林资许准（乐）〔2024〕95号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乐山市市中区2023年通村通组路</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岷西片区项目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54"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乐山市市中区公路建设服务中心</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54"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54"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准予“乐山市市中区2023年通村通组路岷西片区项目”（项目代码：</w:t>
      </w:r>
      <w:r>
        <w:rPr>
          <w:rFonts w:hint="eastAsia" w:ascii="仿宋" w:hAnsi="仿宋" w:eastAsia="仿宋" w:cs="仿宋"/>
          <w:b w:val="0"/>
          <w:bCs w:val="0"/>
          <w:color w:val="auto"/>
          <w:sz w:val="32"/>
          <w:szCs w:val="32"/>
          <w:u w:val="none"/>
          <w:lang w:val="en-US" w:eastAsia="zh-CN"/>
        </w:rPr>
        <w:t>【2309-511102-04-01-776153】乐中发改政策</w:t>
      </w:r>
      <w:r>
        <w:rPr>
          <w:rFonts w:hint="eastAsia" w:ascii="仿宋" w:hAnsi="仿宋" w:eastAsia="仿宋" w:cs="仿宋"/>
          <w:b w:val="0"/>
          <w:bCs w:val="0"/>
          <w:color w:val="auto"/>
          <w:kern w:val="2"/>
          <w:sz w:val="32"/>
          <w:szCs w:val="32"/>
          <w:u w:val="none"/>
          <w:lang w:val="en-US" w:eastAsia="zh-CN"/>
        </w:rPr>
        <w:t>〔2023〕79号</w:t>
      </w:r>
      <w:r>
        <w:rPr>
          <w:rFonts w:hint="eastAsia" w:ascii="仿宋" w:hAnsi="仿宋" w:eastAsia="仿宋" w:cs="仿宋"/>
          <w:b w:val="0"/>
          <w:bCs w:val="0"/>
          <w:color w:val="auto"/>
          <w:sz w:val="32"/>
          <w:szCs w:val="32"/>
          <w:highlight w:val="none"/>
          <w:u w:val="none"/>
          <w:lang w:val="en-US" w:eastAsia="zh-CN"/>
        </w:rPr>
        <w:t>）占用乐山市林地0.2731公顷。按林地权属划分，国有0公顷、集体0.2731公顷；按行政区域划分，乐山市市中区0.2731公顷（苏稽镇0.0698公顷、水口镇0.1350公顷、平兴镇0.0683公顷）。项目</w:t>
      </w:r>
      <w:r>
        <w:rPr>
          <w:rFonts w:hint="eastAsia" w:ascii="仿宋" w:hAnsi="仿宋" w:eastAsia="仿宋" w:cs="仿宋"/>
          <w:b w:val="0"/>
          <w:bCs w:val="0"/>
          <w:color w:val="auto"/>
          <w:sz w:val="32"/>
          <w:szCs w:val="32"/>
          <w:u w:val="none"/>
          <w:lang w:val="en-US" w:eastAsia="zh-CN"/>
        </w:rPr>
        <w:t>占用林地的具体位置、面积和用途，须与经审核上报的《乐山市市中区2023年通村通组路岷西片区项目使用林地现状调查表》一致。若准予的面积与全省新一轮林地保护利用规划的法定林地数据不一致，你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beforeLines="0" w:afterLines="0" w:line="554" w:lineRule="exact"/>
        <w:ind w:firstLine="640" w:firstLineChars="200"/>
        <w:textAlignment w:val="auto"/>
        <w:rPr>
          <w:rFonts w:hint="eastAsia" w:ascii="仿宋" w:hAnsi="仿宋" w:eastAsia="仿宋" w:cs="仿宋"/>
          <w:color w:val="auto"/>
          <w:sz w:val="32"/>
          <w:szCs w:val="32"/>
          <w:u w:val="none"/>
        </w:rPr>
      </w:pPr>
      <w:bookmarkStart w:id="0" w:name="_GoBack"/>
      <w:bookmarkEnd w:id="0"/>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54"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54"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54"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54"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54"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0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22</w:t>
      </w:r>
      <w:r>
        <w:rPr>
          <w:rFonts w:hint="eastAsia" w:ascii="仿宋" w:hAnsi="仿宋" w:eastAsia="仿宋" w:cs="仿宋"/>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u w:val="single"/>
          <w:lang w:val="en-US" w:eastAsia="zh-CN"/>
        </w:rPr>
      </w:pPr>
      <w:r>
        <w:rPr>
          <w:rFonts w:hint="eastAsia" w:eastAsia="华文仿宋" w:cs="Times New Roman"/>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line="400" w:lineRule="exact"/>
        <w:ind w:left="840" w:leftChars="0" w:right="0" w:rightChars="0" w:hanging="840" w:hangingChars="300"/>
        <w:textAlignment w:val="auto"/>
        <w:rPr>
          <w:rFonts w:hint="eastAsia" w:ascii="仿宋" w:hAnsi="仿宋" w:eastAsia="仿宋" w:cs="仿宋"/>
          <w:color w:val="auto"/>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自然资源和规划局，乐山市市中区自然资源局。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27C27140"/>
    <w:rsid w:val="320C0A1A"/>
    <w:rsid w:val="441F6EAC"/>
    <w:rsid w:val="4CA4668A"/>
    <w:rsid w:val="52597280"/>
    <w:rsid w:val="55602D18"/>
    <w:rsid w:val="6C762C4F"/>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998</Words>
  <Characters>1070</Characters>
  <Lines>0</Lines>
  <Paragraphs>0</Paragraphs>
  <TotalTime>1</TotalTime>
  <ScaleCrop>false</ScaleCrop>
  <LinksUpToDate>false</LinksUpToDate>
  <CharactersWithSpaces>1095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dcterms:modified xsi:type="dcterms:W3CDTF">2024-10-23T02:07:01Z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