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spacing w:line="240" w:lineRule="auto"/>
        <w:ind w:left="0" w:leftChars="0" w:firstLine="0" w:firstLineChars="0"/>
        <w:rPr>
          <w:rFonts w:hint="default" w:ascii="Times New Roman" w:hAnsi="Times New Roman" w:eastAsia="黑体" w:cs="Times New Roman"/>
          <w:bCs/>
          <w:color w:val="000000"/>
          <w:sz w:val="21"/>
          <w:szCs w:val="21"/>
          <w:lang w:val="en-US" w:eastAsia="zh-CN"/>
        </w:rPr>
      </w:pPr>
    </w:p>
    <w:p>
      <w:pPr>
        <w:keepNext/>
        <w:keepLines/>
        <w:pageBreakBefore w:val="0"/>
        <w:widowControl w:val="0"/>
        <w:kinsoku/>
        <w:wordWrap/>
        <w:overflowPunct/>
        <w:topLinePunct w:val="0"/>
        <w:autoSpaceDE/>
        <w:autoSpaceDN/>
        <w:bidi w:val="0"/>
        <w:adjustRightInd w:val="0"/>
        <w:snapToGrid w:val="0"/>
        <w:spacing w:before="49" w:beforeLines="15"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黑体" w:cs="Times New Roman"/>
          <w:bCs/>
          <w:color w:val="000000"/>
          <w:sz w:val="28"/>
          <w:szCs w:val="28"/>
          <w:lang w:val="en-US" w:eastAsia="zh-CN"/>
        </w:rPr>
        <w:t xml:space="preserve">  </w:t>
      </w: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70528"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70528;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jYivcd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rPr>
          <w:rFonts w:hint="eastAsia" w:asciiTheme="majorEastAsia" w:hAnsiTheme="majorEastAsia" w:eastAsiaTheme="majorEastAsia" w:cstheme="majorEastAsia"/>
          <w:color w:val="000000"/>
          <w:sz w:val="28"/>
          <w:szCs w:val="28"/>
          <w:u w:val="none"/>
          <w:lang w:val="en-US" w:eastAsia="zh-CN"/>
        </w:rPr>
      </w:pPr>
      <w:r>
        <w:rPr>
          <w:rFonts w:hint="eastAsia" w:asciiTheme="majorEastAsia" w:hAnsiTheme="majorEastAsia" w:eastAsiaTheme="majorEastAsia" w:cstheme="majorEastAsia"/>
          <w:bCs/>
          <w:color w:val="000000"/>
          <w:sz w:val="28"/>
          <w:szCs w:val="28"/>
          <w:lang w:val="en-US" w:eastAsia="zh-CN"/>
        </w:rPr>
        <w:t xml:space="preserve">                                </w:t>
      </w:r>
      <w:r>
        <w:rPr>
          <w:rFonts w:hint="eastAsia" w:asciiTheme="majorEastAsia" w:hAnsiTheme="majorEastAsia" w:eastAsiaTheme="majorEastAsia" w:cstheme="majorEastAsia"/>
          <w:b w:val="0"/>
          <w:bCs w:val="0"/>
          <w:color w:val="000000"/>
          <w:kern w:val="2"/>
          <w:sz w:val="28"/>
          <w:szCs w:val="28"/>
          <w:u w:val="none"/>
          <w:lang w:val="en-US" w:eastAsia="zh-CN"/>
        </w:rPr>
        <w:t>川林资许准（乐）〔2024〕43号</w:t>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default" w:ascii="Times New Roman" w:hAnsi="Times New Roman" w:eastAsia="方正小标宋简体" w:cs="Times New Roman"/>
          <w:b w:val="0"/>
          <w:bCs w:val="0"/>
          <w:color w:val="000000"/>
          <w:w w:val="90"/>
          <w:sz w:val="44"/>
          <w:szCs w:val="44"/>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default" w:ascii="Times New Roman" w:hAnsi="Times New Roman" w:eastAsia="方正小标宋_GBK" w:cs="Times New Roman"/>
          <w:b w:val="0"/>
          <w:bCs w:val="0"/>
          <w:color w:val="000000"/>
          <w:w w:val="100"/>
          <w:sz w:val="44"/>
          <w:szCs w:val="44"/>
          <w:u w:val="none"/>
          <w:lang w:val="en-US" w:eastAsia="zh-CN"/>
        </w:rPr>
      </w:pPr>
      <w:r>
        <w:rPr>
          <w:rFonts w:hint="default" w:ascii="Times New Roman" w:hAnsi="Times New Roman" w:eastAsia="方正小标宋_GBK" w:cs="Times New Roman"/>
          <w:b w:val="0"/>
          <w:bCs w:val="0"/>
          <w:color w:val="000000"/>
          <w:w w:val="100"/>
          <w:sz w:val="44"/>
          <w:szCs w:val="44"/>
          <w:u w:val="none"/>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default" w:ascii="Times New Roman" w:hAnsi="Times New Roman" w:eastAsia="方正小标宋_GBK" w:cs="Times New Roman"/>
          <w:b w:val="0"/>
          <w:bCs w:val="0"/>
          <w:color w:val="000000"/>
          <w:w w:val="100"/>
          <w:sz w:val="44"/>
          <w:szCs w:val="44"/>
          <w:u w:val="none"/>
          <w:lang w:val="en-US" w:eastAsia="zh-CN"/>
        </w:rPr>
      </w:pPr>
      <w:r>
        <w:rPr>
          <w:rFonts w:hint="default" w:ascii="Times New Roman" w:hAnsi="Times New Roman" w:eastAsia="方正小标宋_GBK" w:cs="Times New Roman"/>
          <w:b w:val="0"/>
          <w:bCs w:val="0"/>
          <w:color w:val="000000"/>
          <w:w w:val="100"/>
          <w:sz w:val="44"/>
          <w:szCs w:val="44"/>
          <w:u w:val="none"/>
          <w:lang w:eastAsia="zh-CN"/>
        </w:rPr>
        <w:t>关于准予</w:t>
      </w:r>
      <w:r>
        <w:rPr>
          <w:rFonts w:hint="default" w:ascii="Times New Roman" w:hAnsi="Times New Roman" w:eastAsia="方正小标宋_GBK" w:cs="Times New Roman"/>
          <w:b w:val="0"/>
          <w:bCs w:val="0"/>
          <w:color w:val="000000"/>
          <w:w w:val="100"/>
          <w:sz w:val="44"/>
          <w:szCs w:val="44"/>
          <w:u w:val="none"/>
          <w:lang w:val="en-US" w:eastAsia="zh-CN"/>
        </w:rPr>
        <w:t>马边彝族自治县铜槽子水库及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default" w:ascii="Times New Roman" w:hAnsi="Times New Roman" w:eastAsia="方正小标宋_GBK" w:cs="Times New Roman"/>
          <w:b w:val="0"/>
          <w:bCs w:val="0"/>
          <w:color w:val="000000"/>
          <w:w w:val="100"/>
          <w:sz w:val="44"/>
          <w:szCs w:val="44"/>
          <w:u w:val="none"/>
          <w:lang w:val="en-US" w:eastAsia="zh-CN"/>
        </w:rPr>
      </w:pPr>
      <w:bookmarkStart w:id="0" w:name="_GoBack"/>
      <w:bookmarkEnd w:id="0"/>
      <w:r>
        <w:rPr>
          <w:rFonts w:hint="default" w:ascii="Times New Roman" w:hAnsi="Times New Roman" w:eastAsia="方正小标宋_GBK" w:cs="Times New Roman"/>
          <w:b w:val="0"/>
          <w:bCs w:val="0"/>
          <w:color w:val="000000"/>
          <w:w w:val="100"/>
          <w:sz w:val="44"/>
          <w:szCs w:val="44"/>
          <w:u w:val="none"/>
          <w:lang w:val="en-US" w:eastAsia="zh-CN"/>
        </w:rPr>
        <w:t>供水工程占用林地的行政许可决定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rPr>
          <w:rFonts w:hint="eastAsia" w:ascii="仿宋" w:hAnsi="仿宋" w:eastAsia="仿宋" w:cs="仿宋"/>
          <w:b w:val="0"/>
          <w:bCs w:val="0"/>
          <w:color w:val="000000"/>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both"/>
        <w:textAlignment w:val="auto"/>
        <w:rPr>
          <w:rFonts w:hint="eastAsia" w:ascii="仿宋" w:hAnsi="仿宋" w:eastAsia="仿宋" w:cs="仿宋"/>
          <w:b w:val="0"/>
          <w:bCs w:val="0"/>
          <w:color w:val="000000"/>
          <w:sz w:val="32"/>
          <w:szCs w:val="32"/>
          <w:highlight w:val="none"/>
          <w:u w:val="none"/>
          <w:lang w:val="en-US" w:eastAsia="zh-CN"/>
        </w:rPr>
      </w:pPr>
      <w:r>
        <w:rPr>
          <w:rFonts w:hint="eastAsia" w:ascii="仿宋" w:hAnsi="仿宋" w:eastAsia="仿宋" w:cs="仿宋"/>
          <w:b w:val="0"/>
          <w:bCs w:val="0"/>
          <w:color w:val="000000"/>
          <w:sz w:val="32"/>
          <w:szCs w:val="32"/>
          <w:highlight w:val="none"/>
          <w:u w:val="none"/>
          <w:lang w:val="en-US" w:eastAsia="zh-CN"/>
        </w:rPr>
        <w:t>马边鑫瑞投资有限公司：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 w:hAnsi="仿宋" w:eastAsia="仿宋" w:cs="仿宋"/>
          <w:b w:val="0"/>
          <w:bCs w:val="0"/>
          <w:color w:val="000000"/>
          <w:sz w:val="32"/>
          <w:szCs w:val="32"/>
          <w:highlight w:val="none"/>
          <w:u w:val="none"/>
          <w:lang w:val="en-US" w:eastAsia="zh-CN"/>
        </w:rPr>
      </w:pPr>
      <w:r>
        <w:rPr>
          <w:rFonts w:hint="eastAsia" w:ascii="仿宋" w:hAnsi="仿宋" w:eastAsia="仿宋" w:cs="仿宋"/>
          <w:b w:val="0"/>
          <w:bCs w:val="0"/>
          <w:color w:val="000000"/>
          <w:sz w:val="32"/>
          <w:szCs w:val="32"/>
          <w:highlight w:val="none"/>
          <w:u w:val="none"/>
          <w:lang w:val="en-US" w:eastAsia="zh-CN"/>
        </w:rPr>
        <w:t>你公司提交的“矿藏勘查、开采以及其他各类工程建设占用林地新办审核（省级权限）”行政许可事项申请材料收悉。根据《中华人民共和国森林法》《中华人民共和国行政许可法》《建设项目使用林地审核审批管理办法》等规定，经审查，现作出如下行政许可决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right="0" w:rightChars="0" w:firstLine="640" w:firstLineChars="200"/>
        <w:jc w:val="both"/>
        <w:textAlignment w:val="auto"/>
        <w:rPr>
          <w:rFonts w:hint="eastAsia" w:ascii="仿宋" w:hAnsi="仿宋" w:eastAsia="仿宋" w:cs="仿宋"/>
          <w:b w:val="0"/>
          <w:bCs w:val="0"/>
          <w:color w:val="000000"/>
          <w:sz w:val="32"/>
          <w:szCs w:val="32"/>
          <w:u w:val="none"/>
          <w:lang w:val="en-US" w:eastAsia="zh-CN"/>
        </w:rPr>
      </w:pPr>
      <w:r>
        <w:rPr>
          <w:rFonts w:hint="eastAsia" w:ascii="仿宋" w:hAnsi="仿宋" w:eastAsia="仿宋" w:cs="仿宋"/>
          <w:b w:val="0"/>
          <w:bCs w:val="0"/>
          <w:color w:val="000000"/>
          <w:sz w:val="32"/>
          <w:szCs w:val="32"/>
          <w:highlight w:val="none"/>
          <w:u w:val="none"/>
          <w:lang w:val="en-US" w:eastAsia="zh-CN"/>
        </w:rPr>
        <w:t>一、准予你公司马边彝族自治县铜槽子水库及供水工程</w:t>
      </w:r>
      <w:r>
        <w:rPr>
          <w:rFonts w:hint="eastAsia" w:ascii="仿宋" w:hAnsi="仿宋" w:eastAsia="仿宋" w:cs="仿宋"/>
          <w:b w:val="0"/>
          <w:bCs w:val="0"/>
          <w:color w:val="000000"/>
          <w:sz w:val="32"/>
          <w:szCs w:val="32"/>
          <w:u w:val="none"/>
          <w:lang w:val="en-US" w:eastAsia="zh-CN"/>
        </w:rPr>
        <w:t>（项目代码：【2310-51133-04-01-781498】马发展改革</w:t>
      </w:r>
      <w:r>
        <w:rPr>
          <w:rFonts w:hint="eastAsia" w:ascii="仿宋" w:hAnsi="仿宋" w:eastAsia="仿宋" w:cs="仿宋"/>
          <w:b w:val="0"/>
          <w:bCs w:val="0"/>
          <w:color w:val="000000"/>
          <w:kern w:val="2"/>
          <w:sz w:val="32"/>
          <w:szCs w:val="32"/>
          <w:u w:val="none"/>
          <w:lang w:val="en-US" w:eastAsia="zh-CN"/>
        </w:rPr>
        <w:t>〔2024〕7号</w:t>
      </w:r>
      <w:r>
        <w:rPr>
          <w:rFonts w:hint="eastAsia" w:ascii="仿宋" w:hAnsi="仿宋" w:eastAsia="仿宋" w:cs="仿宋"/>
          <w:b w:val="0"/>
          <w:bCs w:val="0"/>
          <w:color w:val="000000"/>
          <w:spacing w:val="-20"/>
          <w:sz w:val="32"/>
          <w:szCs w:val="32"/>
          <w:highlight w:val="none"/>
          <w:u w:val="none"/>
          <w:lang w:val="en-US" w:eastAsia="zh-CN"/>
        </w:rPr>
        <w:t>）占</w:t>
      </w:r>
      <w:r>
        <w:rPr>
          <w:rFonts w:hint="eastAsia" w:ascii="仿宋" w:hAnsi="仿宋" w:eastAsia="仿宋" w:cs="仿宋"/>
          <w:b w:val="0"/>
          <w:bCs w:val="0"/>
          <w:color w:val="000000"/>
          <w:sz w:val="32"/>
          <w:szCs w:val="32"/>
          <w:highlight w:val="none"/>
          <w:u w:val="none"/>
          <w:lang w:val="en-US" w:eastAsia="zh-CN"/>
        </w:rPr>
        <w:t>用乐山市林地8.2787公顷。按林地权属划分，国有5.3099公顷、集体2.9688公顷；按行政区域划分，马边彝族自治县8.2787公顷（苏坝镇0.0297公顷、民主镇2.9391公顷、四川省大渡河林业有限公司东风林场5.3099公顷）。项目</w:t>
      </w:r>
      <w:r>
        <w:rPr>
          <w:rFonts w:hint="eastAsia" w:ascii="仿宋" w:hAnsi="仿宋" w:eastAsia="仿宋" w:cs="仿宋"/>
          <w:b w:val="0"/>
          <w:bCs w:val="0"/>
          <w:color w:val="000000"/>
          <w:sz w:val="32"/>
          <w:szCs w:val="32"/>
          <w:u w:val="none"/>
          <w:lang w:val="en-US" w:eastAsia="zh-CN"/>
        </w:rPr>
        <w:t>占用林地的具体位置、面积和用途，须与经审核上报的《</w:t>
      </w:r>
      <w:r>
        <w:rPr>
          <w:rFonts w:hint="eastAsia" w:ascii="仿宋" w:hAnsi="仿宋" w:eastAsia="仿宋" w:cs="仿宋"/>
          <w:b w:val="0"/>
          <w:bCs w:val="0"/>
          <w:color w:val="000000"/>
          <w:sz w:val="32"/>
          <w:szCs w:val="32"/>
          <w:highlight w:val="none"/>
          <w:u w:val="none"/>
          <w:lang w:val="en-US" w:eastAsia="zh-CN"/>
        </w:rPr>
        <w:t>马边彝族自治县铜槽子水库及供水工程</w:t>
      </w:r>
      <w:r>
        <w:rPr>
          <w:rFonts w:hint="eastAsia" w:ascii="仿宋" w:hAnsi="仿宋" w:eastAsia="仿宋" w:cs="仿宋"/>
          <w:b w:val="0"/>
          <w:bCs w:val="0"/>
          <w:color w:val="000000"/>
          <w:sz w:val="32"/>
          <w:szCs w:val="32"/>
          <w:u w:val="none"/>
          <w:lang w:val="en-US" w:eastAsia="zh-CN"/>
        </w:rPr>
        <w:t>使用林地可行性报告》保持一致。若准予的面积与全省新一轮林地保护利用规划的法定林地数据不一致，你</w:t>
      </w:r>
      <w:r>
        <w:rPr>
          <w:rFonts w:hint="eastAsia" w:ascii="仿宋" w:hAnsi="仿宋" w:eastAsia="仿宋" w:cs="仿宋"/>
          <w:b w:val="0"/>
          <w:bCs w:val="0"/>
          <w:color w:val="000000"/>
          <w:sz w:val="32"/>
          <w:szCs w:val="32"/>
          <w:highlight w:val="none"/>
          <w:u w:val="none"/>
          <w:lang w:val="en-US" w:eastAsia="zh-CN"/>
        </w:rPr>
        <w:t>公司</w:t>
      </w:r>
      <w:r>
        <w:rPr>
          <w:rFonts w:hint="eastAsia" w:ascii="仿宋" w:hAnsi="仿宋" w:eastAsia="仿宋" w:cs="仿宋"/>
          <w:b w:val="0"/>
          <w:bCs w:val="0"/>
          <w:color w:val="000000"/>
          <w:sz w:val="32"/>
          <w:szCs w:val="32"/>
          <w:u w:val="none"/>
          <w:lang w:val="en-US" w:eastAsia="zh-CN"/>
        </w:rPr>
        <w:t>应当及时办理相关变更手续。</w:t>
      </w:r>
    </w:p>
    <w:p>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640" w:firstLineChars="200"/>
        <w:textAlignment w:val="auto"/>
        <w:rPr>
          <w:rFonts w:hint="eastAsia" w:ascii="仿宋" w:hAnsi="仿宋" w:eastAsia="仿宋" w:cs="仿宋"/>
          <w:b w:val="0"/>
          <w:bCs w:val="0"/>
          <w:color w:val="000000"/>
          <w:sz w:val="32"/>
          <w:szCs w:val="32"/>
          <w:u w:val="none"/>
          <w:lang w:val="en-US" w:eastAsia="zh-CN"/>
        </w:rPr>
      </w:pPr>
      <w:r>
        <w:rPr>
          <w:rFonts w:hint="eastAsia" w:ascii="仿宋" w:hAnsi="仿宋" w:eastAsia="仿宋" w:cs="仿宋"/>
          <w:b w:val="0"/>
          <w:bCs w:val="0"/>
          <w:color w:val="000000"/>
          <w:kern w:val="2"/>
          <w:sz w:val="32"/>
          <w:szCs w:val="32"/>
          <w:u w:val="none"/>
          <w:lang w:val="en-US" w:eastAsia="zh-CN" w:bidi="ar-SA"/>
        </w:rPr>
        <w:t>二、本</w:t>
      </w:r>
      <w:r>
        <w:rPr>
          <w:rFonts w:hint="eastAsia" w:ascii="仿宋" w:hAnsi="仿宋" w:eastAsia="仿宋" w:cs="仿宋"/>
          <w:b w:val="0"/>
          <w:bCs w:val="0"/>
          <w:color w:val="000000"/>
          <w:kern w:val="2"/>
          <w:sz w:val="32"/>
          <w:szCs w:val="32"/>
          <w:highlight w:val="none"/>
          <w:u w:val="none"/>
          <w:lang w:val="en-US" w:eastAsia="zh-CN" w:bidi="ar-SA"/>
        </w:rPr>
        <w:t>工程</w:t>
      </w:r>
      <w:r>
        <w:rPr>
          <w:rFonts w:hint="eastAsia" w:ascii="仿宋" w:hAnsi="仿宋" w:eastAsia="仿宋" w:cs="仿宋"/>
          <w:b w:val="0"/>
          <w:bCs w:val="0"/>
          <w:color w:val="000000"/>
          <w:kern w:val="2"/>
          <w:sz w:val="32"/>
          <w:szCs w:val="32"/>
          <w:u w:val="none"/>
          <w:lang w:val="en-US" w:eastAsia="zh-CN" w:bidi="ar-SA"/>
        </w:rPr>
        <w:t>涉及</w:t>
      </w:r>
      <w:r>
        <w:rPr>
          <w:rFonts w:hint="eastAsia" w:ascii="仿宋" w:hAnsi="仿宋" w:eastAsia="仿宋" w:cs="仿宋"/>
          <w:b w:val="0"/>
          <w:bCs w:val="0"/>
          <w:color w:val="000000"/>
          <w:kern w:val="2"/>
          <w:sz w:val="32"/>
          <w:szCs w:val="32"/>
          <w:highlight w:val="none"/>
          <w:u w:val="none"/>
          <w:lang w:val="en-US" w:eastAsia="zh-CN" w:bidi="ar-SA"/>
        </w:rPr>
        <w:t>金沙江下游干热河谷水土流失敏感生态保护红线</w:t>
      </w:r>
      <w:r>
        <w:rPr>
          <w:rFonts w:hint="eastAsia" w:ascii="仿宋" w:hAnsi="仿宋" w:eastAsia="仿宋" w:cs="仿宋"/>
          <w:b w:val="0"/>
          <w:bCs w:val="0"/>
          <w:color w:val="000000"/>
          <w:kern w:val="2"/>
          <w:sz w:val="32"/>
          <w:szCs w:val="32"/>
          <w:u w:val="none"/>
          <w:lang w:val="en-US" w:eastAsia="zh-CN" w:bidi="ar-SA"/>
        </w:rPr>
        <w:t>，你</w:t>
      </w:r>
      <w:r>
        <w:rPr>
          <w:rFonts w:hint="eastAsia" w:ascii="仿宋" w:hAnsi="仿宋" w:eastAsia="仿宋" w:cs="仿宋"/>
          <w:b w:val="0"/>
          <w:bCs w:val="0"/>
          <w:color w:val="000000"/>
          <w:kern w:val="2"/>
          <w:sz w:val="32"/>
          <w:szCs w:val="32"/>
          <w:highlight w:val="none"/>
          <w:u w:val="none"/>
          <w:lang w:val="en-US" w:eastAsia="zh-CN" w:bidi="ar-SA"/>
        </w:rPr>
        <w:t>公司</w:t>
      </w:r>
      <w:r>
        <w:rPr>
          <w:rFonts w:hint="eastAsia" w:ascii="仿宋" w:hAnsi="仿宋" w:eastAsia="仿宋" w:cs="仿宋"/>
          <w:b w:val="0"/>
          <w:bCs w:val="0"/>
          <w:color w:val="000000"/>
          <w:kern w:val="2"/>
          <w:sz w:val="32"/>
          <w:szCs w:val="32"/>
          <w:u w:val="none"/>
          <w:lang w:val="en-US" w:eastAsia="zh-CN" w:bidi="ar-SA"/>
        </w:rPr>
        <w:t>应当按照《</w:t>
      </w:r>
      <w:r>
        <w:rPr>
          <w:rFonts w:hint="eastAsia" w:ascii="仿宋" w:hAnsi="仿宋" w:eastAsia="仿宋" w:cs="仿宋"/>
          <w:b w:val="0"/>
          <w:bCs w:val="0"/>
          <w:color w:val="000000"/>
          <w:sz w:val="32"/>
          <w:szCs w:val="32"/>
          <w:u w:val="none"/>
          <w:lang w:val="en-US" w:eastAsia="zh-CN"/>
        </w:rPr>
        <w:t>四川省自然资源厅 四川省生态环境厅 四川省林业和草原局关于转发</w:t>
      </w:r>
      <w:r>
        <w:rPr>
          <w:rFonts w:hint="eastAsia" w:ascii="仿宋" w:hAnsi="仿宋" w:eastAsia="仿宋" w:cs="仿宋"/>
          <w:b w:val="0"/>
          <w:bCs w:val="0"/>
          <w:i w:val="0"/>
          <w:iCs w:val="0"/>
          <w:caps w:val="0"/>
          <w:color w:val="333333"/>
          <w:spacing w:val="36"/>
          <w:sz w:val="32"/>
          <w:szCs w:val="32"/>
          <w:shd w:val="clear" w:fill="FFFFFF"/>
        </w:rPr>
        <w:t>〈</w:t>
      </w:r>
      <w:r>
        <w:rPr>
          <w:rFonts w:hint="eastAsia" w:ascii="仿宋" w:hAnsi="仿宋" w:eastAsia="仿宋" w:cs="仿宋"/>
          <w:b w:val="0"/>
          <w:bCs w:val="0"/>
          <w:color w:val="000000"/>
          <w:sz w:val="32"/>
          <w:szCs w:val="32"/>
          <w:u w:val="none"/>
          <w:lang w:val="en-US" w:eastAsia="zh-CN"/>
        </w:rPr>
        <w:t>关于加强和规范生态保护红线管理的通知（试行）</w:t>
      </w:r>
      <w:r>
        <w:rPr>
          <w:rFonts w:hint="eastAsia" w:ascii="仿宋" w:hAnsi="仿宋" w:eastAsia="仿宋" w:cs="仿宋"/>
          <w:b w:val="0"/>
          <w:bCs w:val="0"/>
          <w:i w:val="0"/>
          <w:iCs w:val="0"/>
          <w:caps w:val="0"/>
          <w:color w:val="333333"/>
          <w:spacing w:val="36"/>
          <w:sz w:val="32"/>
          <w:szCs w:val="32"/>
          <w:shd w:val="clear" w:fill="FFFFFF"/>
        </w:rPr>
        <w:t>〉</w:t>
      </w:r>
      <w:r>
        <w:rPr>
          <w:rFonts w:hint="eastAsia" w:ascii="仿宋" w:hAnsi="仿宋" w:eastAsia="仿宋" w:cs="仿宋"/>
          <w:b w:val="0"/>
          <w:bCs w:val="0"/>
          <w:color w:val="000000"/>
          <w:sz w:val="32"/>
          <w:szCs w:val="32"/>
          <w:u w:val="none"/>
          <w:lang w:val="en-US" w:eastAsia="zh-CN"/>
        </w:rPr>
        <w:t>的通知》（川自然资发〔2023〕1号）规定，依法办理省政府出具的生态保护红线内有限人为活动认定意见。在未取得认定意见前，你公司不得在涉及生态保护红线范围内动工建设。并严格执行生态保护红线管理等相关规定，</w:t>
      </w:r>
      <w:r>
        <w:rPr>
          <w:rFonts w:hint="eastAsia" w:ascii="仿宋" w:hAnsi="仿宋" w:eastAsia="仿宋" w:cs="仿宋"/>
          <w:b w:val="0"/>
          <w:bCs w:val="0"/>
          <w:i w:val="0"/>
          <w:caps w:val="0"/>
          <w:color w:val="000000"/>
          <w:spacing w:val="0"/>
          <w:kern w:val="2"/>
          <w:sz w:val="32"/>
          <w:szCs w:val="32"/>
          <w:highlight w:val="none"/>
          <w:u w:val="none"/>
          <w:shd w:val="clear" w:color="auto" w:fill="auto"/>
          <w:lang w:val="en-US" w:eastAsia="zh-CN" w:bidi="ar"/>
        </w:rPr>
        <w:t>采取必要措施减轻对生态功能的不利影响</w:t>
      </w:r>
      <w:r>
        <w:rPr>
          <w:rFonts w:hint="eastAsia" w:ascii="仿宋" w:hAnsi="仿宋" w:eastAsia="仿宋" w:cs="仿宋"/>
          <w:b w:val="0"/>
          <w:bCs w:val="0"/>
          <w:color w:val="000000"/>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 w:hAnsi="仿宋" w:eastAsia="仿宋" w:cs="仿宋"/>
          <w:b w:val="0"/>
          <w:bCs w:val="0"/>
          <w:color w:val="000000"/>
          <w:sz w:val="32"/>
          <w:szCs w:val="32"/>
          <w:highlight w:val="none"/>
          <w:u w:val="none"/>
          <w:lang w:val="en-US" w:eastAsia="zh-CN"/>
        </w:rPr>
      </w:pPr>
      <w:r>
        <w:rPr>
          <w:rFonts w:hint="eastAsia" w:ascii="仿宋" w:hAnsi="仿宋" w:eastAsia="仿宋" w:cs="仿宋"/>
          <w:b w:val="0"/>
          <w:bCs w:val="0"/>
          <w:color w:val="000000"/>
          <w:sz w:val="32"/>
          <w:szCs w:val="32"/>
          <w:u w:val="none"/>
          <w:lang w:val="en-US" w:eastAsia="zh-CN"/>
        </w:rPr>
        <w:t>本</w:t>
      </w:r>
      <w:r>
        <w:rPr>
          <w:rFonts w:hint="eastAsia" w:ascii="仿宋" w:hAnsi="仿宋" w:eastAsia="仿宋" w:cs="仿宋"/>
          <w:b w:val="0"/>
          <w:bCs w:val="0"/>
          <w:color w:val="000000"/>
          <w:kern w:val="2"/>
          <w:sz w:val="32"/>
          <w:szCs w:val="32"/>
          <w:highlight w:val="none"/>
          <w:u w:val="none"/>
          <w:lang w:val="en-US" w:eastAsia="zh-CN" w:bidi="ar-SA"/>
        </w:rPr>
        <w:t>工程</w:t>
      </w:r>
      <w:r>
        <w:rPr>
          <w:rFonts w:hint="eastAsia" w:ascii="仿宋" w:hAnsi="仿宋" w:eastAsia="仿宋" w:cs="仿宋"/>
          <w:b w:val="0"/>
          <w:bCs w:val="0"/>
          <w:color w:val="000000"/>
          <w:sz w:val="32"/>
          <w:szCs w:val="32"/>
          <w:highlight w:val="none"/>
          <w:u w:val="none"/>
          <w:lang w:val="en-US" w:eastAsia="zh-CN"/>
        </w:rPr>
        <w:t>涉及国家一级保护野生植物珙桐1丛（4株）、七叶一枝花1株，涉及二级保护植物润楠1株。</w:t>
      </w:r>
      <w:r>
        <w:rPr>
          <w:rFonts w:hint="eastAsia" w:ascii="仿宋" w:hAnsi="仿宋" w:eastAsia="仿宋" w:cs="仿宋"/>
          <w:b w:val="0"/>
          <w:bCs w:val="0"/>
          <w:color w:val="000000"/>
          <w:kern w:val="2"/>
          <w:sz w:val="32"/>
          <w:szCs w:val="32"/>
          <w:highlight w:val="none"/>
          <w:u w:val="none"/>
          <w:lang w:val="en-US" w:eastAsia="zh-CN" w:bidi="ar-SA"/>
        </w:rPr>
        <w:t>你公司应当按照</w:t>
      </w:r>
      <w:r>
        <w:rPr>
          <w:rFonts w:hint="eastAsia" w:ascii="仿宋" w:hAnsi="仿宋" w:eastAsia="仿宋" w:cs="仿宋"/>
          <w:b w:val="0"/>
          <w:bCs w:val="0"/>
          <w:color w:val="000000"/>
          <w:sz w:val="32"/>
          <w:szCs w:val="32"/>
          <w:highlight w:val="none"/>
          <w:u w:val="none"/>
          <w:lang w:val="en-US" w:eastAsia="zh-CN"/>
        </w:rPr>
        <w:t>《中华人民共和国野生植物保护条例》《四川省野生植物保护条例》等规定办理相关手续，严禁出现破坏国家重点保护野生植物资源的行为。若</w:t>
      </w:r>
      <w:r>
        <w:rPr>
          <w:rFonts w:hint="eastAsia" w:ascii="仿宋" w:hAnsi="仿宋" w:eastAsia="仿宋" w:cs="仿宋"/>
          <w:b w:val="0"/>
          <w:bCs w:val="0"/>
          <w:color w:val="000000"/>
          <w:kern w:val="2"/>
          <w:sz w:val="32"/>
          <w:szCs w:val="32"/>
          <w:highlight w:val="none"/>
          <w:u w:val="none"/>
          <w:lang w:val="en-US" w:eastAsia="zh-CN" w:bidi="ar-SA"/>
        </w:rPr>
        <w:t>工程</w:t>
      </w:r>
      <w:r>
        <w:rPr>
          <w:rFonts w:hint="eastAsia" w:ascii="仿宋" w:hAnsi="仿宋" w:eastAsia="仿宋" w:cs="仿宋"/>
          <w:b w:val="0"/>
          <w:bCs w:val="0"/>
          <w:color w:val="000000"/>
          <w:sz w:val="32"/>
          <w:szCs w:val="32"/>
          <w:highlight w:val="none"/>
          <w:u w:val="none"/>
          <w:lang w:val="en-US" w:eastAsia="zh-CN"/>
        </w:rPr>
        <w:t>建设中对重点保护野生动植物生存环境产生不利影响，</w:t>
      </w:r>
      <w:r>
        <w:rPr>
          <w:rFonts w:hint="eastAsia" w:ascii="仿宋" w:hAnsi="仿宋" w:eastAsia="仿宋" w:cs="仿宋"/>
          <w:b w:val="0"/>
          <w:bCs w:val="0"/>
          <w:color w:val="000000"/>
          <w:kern w:val="2"/>
          <w:sz w:val="32"/>
          <w:szCs w:val="32"/>
          <w:highlight w:val="none"/>
          <w:u w:val="none"/>
          <w:lang w:val="en-US" w:eastAsia="zh-CN" w:bidi="ar-SA"/>
        </w:rPr>
        <w:t>你公司应当依法</w:t>
      </w:r>
      <w:r>
        <w:rPr>
          <w:rFonts w:hint="eastAsia" w:ascii="仿宋" w:hAnsi="仿宋" w:eastAsia="仿宋" w:cs="仿宋"/>
          <w:b w:val="0"/>
          <w:bCs w:val="0"/>
          <w:color w:val="000000"/>
          <w:sz w:val="32"/>
          <w:szCs w:val="32"/>
          <w:highlight w:val="none"/>
          <w:u w:val="none"/>
          <w:lang w:val="en-US" w:eastAsia="zh-CN"/>
        </w:rPr>
        <w:t>采取保护措施。</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u w:val="none"/>
          <w:lang w:val="en-US" w:eastAsia="zh-CN"/>
        </w:rPr>
      </w:pPr>
      <w:r>
        <w:rPr>
          <w:rFonts w:hint="eastAsia" w:ascii="仿宋" w:hAnsi="仿宋" w:eastAsia="仿宋" w:cs="仿宋"/>
          <w:b w:val="0"/>
          <w:bCs w:val="0"/>
          <w:color w:val="000000"/>
          <w:sz w:val="32"/>
          <w:szCs w:val="32"/>
          <w:u w:val="none"/>
          <w:lang w:val="en-US" w:eastAsia="zh-CN"/>
        </w:rPr>
        <w:t>本</w:t>
      </w:r>
      <w:r>
        <w:rPr>
          <w:rFonts w:hint="eastAsia" w:ascii="仿宋" w:hAnsi="仿宋" w:eastAsia="仿宋" w:cs="仿宋"/>
          <w:b w:val="0"/>
          <w:bCs w:val="0"/>
          <w:color w:val="000000"/>
          <w:kern w:val="2"/>
          <w:sz w:val="32"/>
          <w:szCs w:val="32"/>
          <w:highlight w:val="none"/>
          <w:u w:val="none"/>
          <w:lang w:val="en-US" w:eastAsia="zh-CN" w:bidi="ar-SA"/>
        </w:rPr>
        <w:t>工程</w:t>
      </w:r>
      <w:r>
        <w:rPr>
          <w:rFonts w:hint="eastAsia" w:ascii="仿宋" w:hAnsi="仿宋" w:eastAsia="仿宋" w:cs="仿宋"/>
          <w:b w:val="0"/>
          <w:bCs w:val="0"/>
          <w:color w:val="000000"/>
          <w:sz w:val="32"/>
          <w:szCs w:val="32"/>
          <w:u w:val="none"/>
          <w:lang w:val="en-US" w:eastAsia="zh-CN"/>
        </w:rPr>
        <w:t>涉及林木采伐的，你</w:t>
      </w:r>
      <w:r>
        <w:rPr>
          <w:rFonts w:hint="eastAsia" w:ascii="仿宋" w:hAnsi="仿宋" w:eastAsia="仿宋" w:cs="仿宋"/>
          <w:b w:val="0"/>
          <w:bCs w:val="0"/>
          <w:color w:val="000000"/>
          <w:sz w:val="32"/>
          <w:szCs w:val="32"/>
          <w:highlight w:val="none"/>
          <w:u w:val="none"/>
          <w:lang w:val="en-US" w:eastAsia="zh-CN"/>
        </w:rPr>
        <w:t>公司</w:t>
      </w:r>
      <w:r>
        <w:rPr>
          <w:rFonts w:hint="eastAsia" w:ascii="仿宋" w:hAnsi="仿宋" w:eastAsia="仿宋" w:cs="仿宋"/>
          <w:b w:val="0"/>
          <w:bCs w:val="0"/>
          <w:color w:val="000000"/>
          <w:sz w:val="32"/>
          <w:szCs w:val="32"/>
          <w:u w:val="none"/>
          <w:lang w:val="en-US" w:eastAsia="zh-CN"/>
        </w:rPr>
        <w:t>应当按照《中华人民共和国森林法》等规定办理相关手续。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u w:val="none"/>
          <w:lang w:val="en-US" w:eastAsia="zh-CN"/>
        </w:rPr>
      </w:pPr>
      <w:r>
        <w:rPr>
          <w:rFonts w:hint="eastAsia" w:ascii="仿宋" w:hAnsi="仿宋" w:eastAsia="仿宋" w:cs="仿宋"/>
          <w:b w:val="0"/>
          <w:bCs w:val="0"/>
          <w:color w:val="000000"/>
          <w:sz w:val="32"/>
          <w:szCs w:val="32"/>
          <w:highlight w:val="none"/>
          <w:u w:val="none"/>
          <w:lang w:val="en-US" w:eastAsia="zh-CN"/>
        </w:rPr>
        <w:t>四、</w:t>
      </w:r>
      <w:r>
        <w:rPr>
          <w:rFonts w:hint="eastAsia" w:ascii="仿宋" w:hAnsi="仿宋" w:eastAsia="仿宋" w:cs="仿宋"/>
          <w:b w:val="0"/>
          <w:bCs w:val="0"/>
          <w:color w:val="000000"/>
          <w:sz w:val="32"/>
          <w:szCs w:val="32"/>
          <w:u w:val="none"/>
          <w:lang w:val="en-US" w:eastAsia="zh-CN"/>
        </w:rPr>
        <w:t>你</w:t>
      </w:r>
      <w:r>
        <w:rPr>
          <w:rFonts w:hint="eastAsia" w:ascii="仿宋" w:hAnsi="仿宋" w:eastAsia="仿宋" w:cs="仿宋"/>
          <w:b w:val="0"/>
          <w:bCs w:val="0"/>
          <w:color w:val="000000"/>
          <w:sz w:val="32"/>
          <w:szCs w:val="32"/>
          <w:highlight w:val="none"/>
          <w:u w:val="none"/>
          <w:lang w:val="en-US" w:eastAsia="zh-CN"/>
        </w:rPr>
        <w:t>公司</w:t>
      </w:r>
      <w:r>
        <w:rPr>
          <w:rFonts w:hint="eastAsia" w:ascii="仿宋" w:hAnsi="仿宋" w:eastAsia="仿宋" w:cs="仿宋"/>
          <w:b w:val="0"/>
          <w:bCs w:val="0"/>
          <w:color w:val="000000"/>
          <w:sz w:val="32"/>
          <w:szCs w:val="32"/>
          <w:u w:val="none"/>
          <w:lang w:val="en-US" w:eastAsia="zh-CN"/>
        </w:rPr>
        <w:t>不得擅自改变经审核同意的该林地的建设用途，更</w:t>
      </w:r>
      <w:r>
        <w:rPr>
          <w:rFonts w:hint="eastAsia" w:ascii="仿宋" w:hAnsi="仿宋" w:eastAsia="仿宋" w:cs="仿宋"/>
          <w:b w:val="0"/>
          <w:bCs w:val="0"/>
          <w:color w:val="000000"/>
          <w:sz w:val="32"/>
          <w:szCs w:val="32"/>
          <w:highlight w:val="none"/>
          <w:u w:val="none"/>
          <w:lang w:eastAsia="zh-CN"/>
        </w:rPr>
        <w:t>不得用于别墅、高尔夫球场、未依法批准的各类园区及法定禁止用地项目建设。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 w:hAnsi="仿宋" w:eastAsia="仿宋" w:cs="仿宋"/>
          <w:b w:val="0"/>
          <w:bCs w:val="0"/>
          <w:color w:val="000000"/>
          <w:sz w:val="32"/>
          <w:szCs w:val="32"/>
          <w:u w:val="none"/>
        </w:rPr>
      </w:pPr>
      <w:r>
        <w:rPr>
          <w:rFonts w:hint="eastAsia" w:ascii="仿宋" w:hAnsi="仿宋" w:eastAsia="仿宋" w:cs="仿宋"/>
          <w:b w:val="0"/>
          <w:bCs w:val="0"/>
          <w:color w:val="000000"/>
          <w:sz w:val="32"/>
          <w:szCs w:val="32"/>
          <w:highlight w:val="none"/>
          <w:u w:val="none"/>
          <w:lang w:val="en-US" w:eastAsia="zh-CN"/>
        </w:rPr>
        <w:t>五、</w:t>
      </w:r>
      <w:r>
        <w:rPr>
          <w:rFonts w:hint="eastAsia" w:ascii="仿宋" w:hAnsi="仿宋" w:eastAsia="仿宋" w:cs="仿宋"/>
          <w:b w:val="0"/>
          <w:bCs w:val="0"/>
          <w:color w:val="000000"/>
          <w:sz w:val="32"/>
          <w:szCs w:val="32"/>
          <w:u w:val="none"/>
          <w:lang w:eastAsia="zh-CN"/>
        </w:rPr>
        <w:t>你</w:t>
      </w:r>
      <w:r>
        <w:rPr>
          <w:rFonts w:hint="eastAsia" w:ascii="仿宋" w:hAnsi="仿宋" w:eastAsia="仿宋" w:cs="仿宋"/>
          <w:b w:val="0"/>
          <w:bCs w:val="0"/>
          <w:color w:val="000000"/>
          <w:sz w:val="32"/>
          <w:szCs w:val="32"/>
          <w:highlight w:val="none"/>
          <w:u w:val="none"/>
          <w:lang w:eastAsia="zh-CN"/>
        </w:rPr>
        <w:t>公司</w:t>
      </w:r>
      <w:r>
        <w:rPr>
          <w:rFonts w:hint="eastAsia" w:ascii="仿宋" w:hAnsi="仿宋" w:eastAsia="仿宋" w:cs="仿宋"/>
          <w:b w:val="0"/>
          <w:bCs w:val="0"/>
          <w:color w:val="000000"/>
          <w:sz w:val="32"/>
          <w:szCs w:val="32"/>
          <w:u w:val="none"/>
          <w:lang w:val="en-US" w:eastAsia="zh-CN"/>
        </w:rPr>
        <w:t>应当加强</w:t>
      </w:r>
      <w:r>
        <w:rPr>
          <w:rFonts w:hint="eastAsia" w:ascii="仿宋" w:hAnsi="仿宋" w:eastAsia="仿宋" w:cs="仿宋"/>
          <w:b w:val="0"/>
          <w:bCs w:val="0"/>
          <w:color w:val="000000"/>
          <w:kern w:val="2"/>
          <w:sz w:val="32"/>
          <w:szCs w:val="32"/>
          <w:highlight w:val="none"/>
          <w:u w:val="none"/>
          <w:lang w:val="en-US" w:eastAsia="zh-CN" w:bidi="ar-SA"/>
        </w:rPr>
        <w:t>工程</w:t>
      </w:r>
      <w:r>
        <w:rPr>
          <w:rFonts w:hint="eastAsia" w:ascii="仿宋" w:hAnsi="仿宋" w:eastAsia="仿宋" w:cs="仿宋"/>
          <w:b w:val="0"/>
          <w:bCs w:val="0"/>
          <w:color w:val="000000"/>
          <w:sz w:val="32"/>
          <w:szCs w:val="32"/>
          <w:u w:val="none"/>
          <w:lang w:val="en-US" w:eastAsia="zh-CN"/>
        </w:rPr>
        <w:t>施工管理，严格在审核同意的用地红线范围内开展建设，</w:t>
      </w:r>
      <w:r>
        <w:rPr>
          <w:rFonts w:hint="eastAsia" w:ascii="仿宋" w:hAnsi="仿宋" w:eastAsia="仿宋" w:cs="仿宋"/>
          <w:b w:val="0"/>
          <w:bCs w:val="0"/>
          <w:color w:val="000000"/>
          <w:sz w:val="32"/>
          <w:szCs w:val="32"/>
          <w:u w:val="none"/>
        </w:rPr>
        <w:t>严禁超范围</w:t>
      </w:r>
      <w:r>
        <w:rPr>
          <w:rFonts w:hint="eastAsia" w:ascii="仿宋" w:hAnsi="仿宋" w:eastAsia="仿宋" w:cs="仿宋"/>
          <w:b w:val="0"/>
          <w:bCs w:val="0"/>
          <w:color w:val="000000"/>
          <w:sz w:val="32"/>
          <w:szCs w:val="32"/>
          <w:u w:val="none"/>
          <w:lang w:eastAsia="zh-CN"/>
        </w:rPr>
        <w:t>占用</w:t>
      </w:r>
      <w:r>
        <w:rPr>
          <w:rFonts w:hint="eastAsia" w:ascii="仿宋" w:hAnsi="仿宋" w:eastAsia="仿宋" w:cs="仿宋"/>
          <w:b w:val="0"/>
          <w:bCs w:val="0"/>
          <w:color w:val="000000"/>
          <w:sz w:val="32"/>
          <w:szCs w:val="32"/>
          <w:u w:val="none"/>
        </w:rPr>
        <w:t>林地，杜绝非法采伐、破坏植被等行为，严防森林火灾。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 w:hAnsi="仿宋" w:eastAsia="仿宋" w:cs="仿宋"/>
          <w:b w:val="0"/>
          <w:bCs w:val="0"/>
          <w:color w:val="000000"/>
          <w:sz w:val="32"/>
          <w:szCs w:val="32"/>
          <w:u w:val="none"/>
          <w:lang w:val="en-US" w:eastAsia="zh-CN"/>
        </w:rPr>
      </w:pPr>
      <w:r>
        <w:rPr>
          <w:rFonts w:hint="eastAsia" w:ascii="仿宋" w:hAnsi="仿宋" w:eastAsia="仿宋" w:cs="仿宋"/>
          <w:b w:val="0"/>
          <w:bCs w:val="0"/>
          <w:color w:val="000000"/>
          <w:sz w:val="32"/>
          <w:szCs w:val="32"/>
          <w:u w:val="none"/>
          <w:lang w:val="en-US" w:eastAsia="zh-CN"/>
        </w:rPr>
        <w:t>六、各级林草主管部门将依法对</w:t>
      </w:r>
      <w:r>
        <w:rPr>
          <w:rFonts w:hint="eastAsia" w:ascii="仿宋" w:hAnsi="仿宋" w:eastAsia="仿宋" w:cs="仿宋"/>
          <w:b w:val="0"/>
          <w:bCs w:val="0"/>
          <w:color w:val="000000"/>
          <w:sz w:val="32"/>
          <w:szCs w:val="32"/>
          <w:u w:val="none"/>
          <w:lang w:eastAsia="zh-CN"/>
        </w:rPr>
        <w:t>你</w:t>
      </w:r>
      <w:r>
        <w:rPr>
          <w:rFonts w:hint="eastAsia" w:ascii="仿宋" w:hAnsi="仿宋" w:eastAsia="仿宋" w:cs="仿宋"/>
          <w:b w:val="0"/>
          <w:bCs w:val="0"/>
          <w:color w:val="000000"/>
          <w:sz w:val="32"/>
          <w:szCs w:val="32"/>
          <w:highlight w:val="none"/>
          <w:u w:val="none"/>
          <w:lang w:eastAsia="zh-CN"/>
        </w:rPr>
        <w:t>公司从事</w:t>
      </w:r>
      <w:r>
        <w:rPr>
          <w:rFonts w:hint="eastAsia" w:ascii="仿宋" w:hAnsi="仿宋" w:eastAsia="仿宋" w:cs="仿宋"/>
          <w:b w:val="0"/>
          <w:bCs w:val="0"/>
          <w:color w:val="000000"/>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 w:hAnsi="仿宋" w:eastAsia="仿宋" w:cs="仿宋"/>
          <w:b w:val="0"/>
          <w:bCs w:val="0"/>
          <w:color w:val="000000"/>
          <w:sz w:val="32"/>
          <w:szCs w:val="32"/>
          <w:u w:val="none"/>
          <w:lang w:val="en-US" w:eastAsia="zh-CN"/>
        </w:rPr>
      </w:pPr>
      <w:r>
        <w:rPr>
          <w:rFonts w:hint="eastAsia" w:ascii="仿宋" w:hAnsi="仿宋" w:eastAsia="仿宋" w:cs="仿宋"/>
          <w:b w:val="0"/>
          <w:bCs w:val="0"/>
          <w:color w:val="000000"/>
          <w:sz w:val="32"/>
          <w:szCs w:val="32"/>
          <w:highlight w:val="none"/>
          <w:u w:val="none"/>
          <w:lang w:val="en-US" w:eastAsia="zh-CN"/>
        </w:rPr>
        <w:t>七、</w:t>
      </w:r>
      <w:r>
        <w:rPr>
          <w:rFonts w:hint="eastAsia" w:ascii="仿宋" w:hAnsi="仿宋" w:eastAsia="仿宋" w:cs="仿宋"/>
          <w:b w:val="0"/>
          <w:bCs w:val="0"/>
          <w:color w:val="000000"/>
          <w:sz w:val="32"/>
          <w:szCs w:val="32"/>
          <w:highlight w:val="none"/>
          <w:u w:val="none"/>
        </w:rPr>
        <w:t>本</w:t>
      </w:r>
      <w:r>
        <w:rPr>
          <w:rFonts w:hint="eastAsia" w:ascii="仿宋" w:hAnsi="仿宋" w:eastAsia="仿宋" w:cs="仿宋"/>
          <w:b w:val="0"/>
          <w:bCs w:val="0"/>
          <w:color w:val="000000"/>
          <w:sz w:val="32"/>
          <w:szCs w:val="32"/>
          <w:highlight w:val="none"/>
          <w:u w:val="none"/>
          <w:lang w:val="en-US" w:eastAsia="zh-CN"/>
        </w:rPr>
        <w:t>决定书</w:t>
      </w:r>
      <w:r>
        <w:rPr>
          <w:rFonts w:hint="eastAsia" w:ascii="仿宋" w:hAnsi="仿宋" w:eastAsia="仿宋" w:cs="仿宋"/>
          <w:b w:val="0"/>
          <w:bCs w:val="0"/>
          <w:color w:val="000000"/>
          <w:sz w:val="32"/>
          <w:szCs w:val="32"/>
          <w:highlight w:val="none"/>
          <w:u w:val="none"/>
        </w:rPr>
        <w:t>仅作为</w:t>
      </w:r>
      <w:r>
        <w:rPr>
          <w:rFonts w:hint="eastAsia" w:ascii="仿宋" w:hAnsi="仿宋" w:eastAsia="仿宋" w:cs="仿宋"/>
          <w:b w:val="0"/>
          <w:bCs w:val="0"/>
          <w:color w:val="000000"/>
          <w:sz w:val="32"/>
          <w:szCs w:val="32"/>
          <w:highlight w:val="none"/>
          <w:u w:val="none"/>
          <w:lang w:eastAsia="zh-CN"/>
        </w:rPr>
        <w:t>该</w:t>
      </w:r>
      <w:r>
        <w:rPr>
          <w:rFonts w:hint="eastAsia" w:ascii="仿宋" w:hAnsi="仿宋" w:eastAsia="仿宋" w:cs="仿宋"/>
          <w:b w:val="0"/>
          <w:bCs w:val="0"/>
          <w:color w:val="000000"/>
          <w:kern w:val="2"/>
          <w:sz w:val="32"/>
          <w:szCs w:val="32"/>
          <w:highlight w:val="none"/>
          <w:u w:val="none"/>
          <w:lang w:val="en-US" w:eastAsia="zh-CN" w:bidi="ar-SA"/>
        </w:rPr>
        <w:t>工程</w:t>
      </w:r>
      <w:r>
        <w:rPr>
          <w:rFonts w:hint="eastAsia" w:ascii="仿宋" w:hAnsi="仿宋" w:eastAsia="仿宋" w:cs="仿宋"/>
          <w:b w:val="0"/>
          <w:bCs w:val="0"/>
          <w:color w:val="000000"/>
          <w:sz w:val="32"/>
          <w:szCs w:val="32"/>
          <w:highlight w:val="none"/>
          <w:u w:val="none"/>
        </w:rPr>
        <w:t>办理</w:t>
      </w:r>
      <w:r>
        <w:rPr>
          <w:rFonts w:hint="eastAsia" w:ascii="仿宋" w:hAnsi="仿宋" w:eastAsia="仿宋" w:cs="仿宋"/>
          <w:b w:val="0"/>
          <w:bCs w:val="0"/>
          <w:color w:val="000000"/>
          <w:sz w:val="32"/>
          <w:szCs w:val="32"/>
          <w:highlight w:val="none"/>
          <w:u w:val="none"/>
          <w:lang w:eastAsia="zh-CN"/>
        </w:rPr>
        <w:t>建设用地审批手续的依据，不是各类生态环境敏感区准入和该</w:t>
      </w:r>
      <w:r>
        <w:rPr>
          <w:rFonts w:hint="eastAsia" w:ascii="仿宋" w:hAnsi="仿宋" w:eastAsia="仿宋" w:cs="仿宋"/>
          <w:b w:val="0"/>
          <w:bCs w:val="0"/>
          <w:color w:val="000000"/>
          <w:kern w:val="2"/>
          <w:sz w:val="32"/>
          <w:szCs w:val="32"/>
          <w:highlight w:val="none"/>
          <w:u w:val="none"/>
          <w:lang w:val="en-US" w:eastAsia="zh-CN" w:bidi="ar-SA"/>
        </w:rPr>
        <w:t>工程</w:t>
      </w:r>
      <w:r>
        <w:rPr>
          <w:rFonts w:hint="eastAsia" w:ascii="仿宋" w:hAnsi="仿宋" w:eastAsia="仿宋" w:cs="仿宋"/>
          <w:b w:val="0"/>
          <w:bCs w:val="0"/>
          <w:color w:val="000000"/>
          <w:sz w:val="32"/>
          <w:szCs w:val="32"/>
          <w:highlight w:val="none"/>
          <w:u w:val="none"/>
          <w:lang w:eastAsia="zh-CN"/>
        </w:rPr>
        <w:t>开工建设的依据。</w:t>
      </w:r>
      <w:r>
        <w:rPr>
          <w:rFonts w:hint="eastAsia" w:ascii="仿宋" w:hAnsi="仿宋" w:eastAsia="仿宋" w:cs="仿宋"/>
          <w:b w:val="0"/>
          <w:bCs w:val="0"/>
          <w:color w:val="000000"/>
          <w:sz w:val="32"/>
          <w:szCs w:val="32"/>
          <w:highlight w:val="none"/>
          <w:u w:val="none"/>
          <w:lang w:val="en-US" w:eastAsia="zh-CN"/>
        </w:rPr>
        <w:t>因</w:t>
      </w:r>
      <w:r>
        <w:rPr>
          <w:rFonts w:hint="eastAsia" w:ascii="仿宋" w:hAnsi="仿宋" w:eastAsia="仿宋" w:cs="仿宋"/>
          <w:b w:val="0"/>
          <w:bCs w:val="0"/>
          <w:color w:val="000000"/>
          <w:kern w:val="2"/>
          <w:sz w:val="32"/>
          <w:szCs w:val="32"/>
          <w:highlight w:val="none"/>
          <w:u w:val="none"/>
          <w:lang w:val="en-US" w:eastAsia="zh-CN" w:bidi="ar-SA"/>
        </w:rPr>
        <w:t>工程</w:t>
      </w:r>
      <w:r>
        <w:rPr>
          <w:rFonts w:hint="eastAsia" w:ascii="仿宋" w:hAnsi="仿宋" w:eastAsia="仿宋" w:cs="仿宋"/>
          <w:b w:val="0"/>
          <w:bCs w:val="0"/>
          <w:color w:val="000000"/>
          <w:sz w:val="32"/>
          <w:szCs w:val="32"/>
          <w:highlight w:val="none"/>
          <w:u w:val="none"/>
          <w:lang w:val="en-US" w:eastAsia="zh-CN"/>
        </w:rPr>
        <w:t>设计变更等导致所占用林地的位置、面积</w:t>
      </w:r>
      <w:r>
        <w:rPr>
          <w:rFonts w:hint="eastAsia" w:ascii="仿宋" w:hAnsi="仿宋" w:eastAsia="仿宋" w:cs="仿宋"/>
          <w:b w:val="0"/>
          <w:bCs w:val="0"/>
          <w:color w:val="000000"/>
          <w:sz w:val="32"/>
          <w:szCs w:val="32"/>
          <w:highlight w:val="none"/>
          <w:u w:val="none"/>
          <w:lang w:eastAsia="zh-CN"/>
        </w:rPr>
        <w:t>等发生变更的，</w:t>
      </w:r>
      <w:r>
        <w:rPr>
          <w:rFonts w:hint="eastAsia" w:ascii="仿宋" w:hAnsi="仿宋" w:eastAsia="仿宋" w:cs="仿宋"/>
          <w:b w:val="0"/>
          <w:bCs w:val="0"/>
          <w:color w:val="000000"/>
          <w:kern w:val="2"/>
          <w:sz w:val="32"/>
          <w:szCs w:val="32"/>
          <w:u w:val="none"/>
          <w:lang w:val="en-US" w:eastAsia="zh-CN" w:bidi="ar-SA"/>
        </w:rPr>
        <w:t>你</w:t>
      </w:r>
      <w:r>
        <w:rPr>
          <w:rFonts w:hint="eastAsia" w:ascii="仿宋" w:hAnsi="仿宋" w:eastAsia="仿宋" w:cs="仿宋"/>
          <w:b w:val="0"/>
          <w:bCs w:val="0"/>
          <w:color w:val="000000"/>
          <w:kern w:val="2"/>
          <w:sz w:val="32"/>
          <w:szCs w:val="32"/>
          <w:highlight w:val="none"/>
          <w:u w:val="none"/>
          <w:lang w:val="en-US" w:eastAsia="zh-CN" w:bidi="ar-SA"/>
        </w:rPr>
        <w:t>公司</w:t>
      </w:r>
      <w:r>
        <w:rPr>
          <w:rFonts w:hint="eastAsia" w:ascii="仿宋" w:hAnsi="仿宋" w:eastAsia="仿宋" w:cs="仿宋"/>
          <w:b w:val="0"/>
          <w:bCs w:val="0"/>
          <w:color w:val="000000"/>
          <w:sz w:val="32"/>
          <w:szCs w:val="32"/>
          <w:highlight w:val="none"/>
          <w:u w:val="none"/>
          <w:lang w:eastAsia="zh-CN"/>
        </w:rPr>
        <w:t>应当依法向我局申请办理变更手续。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 w:hAnsi="仿宋" w:eastAsia="仿宋" w:cs="仿宋"/>
          <w:b w:val="0"/>
          <w:bCs w:val="0"/>
          <w:color w:val="000000"/>
          <w:sz w:val="32"/>
          <w:szCs w:val="32"/>
          <w:u w:val="none"/>
          <w:lang w:val="en-US" w:eastAsia="zh-CN"/>
        </w:rPr>
      </w:pPr>
      <w:r>
        <w:rPr>
          <w:rFonts w:hint="eastAsia" w:ascii="仿宋" w:hAnsi="仿宋" w:eastAsia="仿宋" w:cs="仿宋"/>
          <w:b w:val="0"/>
          <w:bCs w:val="0"/>
          <w:color w:val="000000"/>
          <w:sz w:val="32"/>
          <w:szCs w:val="32"/>
          <w:u w:val="none"/>
          <w:lang w:val="en-US" w:eastAsia="zh-CN"/>
        </w:rPr>
        <w:t>八、本决定书有效期为两年。</w:t>
      </w:r>
      <w:r>
        <w:rPr>
          <w:rFonts w:hint="eastAsia" w:ascii="仿宋" w:hAnsi="仿宋" w:eastAsia="仿宋" w:cs="仿宋"/>
          <w:b w:val="0"/>
          <w:bCs w:val="0"/>
          <w:color w:val="000000"/>
          <w:sz w:val="32"/>
          <w:szCs w:val="32"/>
          <w:highlight w:val="none"/>
          <w:u w:val="none"/>
          <w:lang w:val="en-US" w:eastAsia="zh-CN" w:bidi="ar-SA"/>
        </w:rPr>
        <w:t>工程</w:t>
      </w:r>
      <w:r>
        <w:rPr>
          <w:rFonts w:hint="eastAsia" w:ascii="仿宋" w:hAnsi="仿宋" w:eastAsia="仿宋" w:cs="仿宋"/>
          <w:b w:val="0"/>
          <w:bCs w:val="0"/>
          <w:color w:val="000000"/>
          <w:sz w:val="32"/>
          <w:szCs w:val="32"/>
          <w:highlight w:val="none"/>
          <w:u w:val="none"/>
          <w:lang w:val="en-US" w:eastAsia="zh-CN"/>
        </w:rPr>
        <w:t>在有效期内未取得建设用地批准文件但仍需继续占用的，应当在有效期届满三十日前向我局申请延续。</w:t>
      </w:r>
      <w:r>
        <w:rPr>
          <w:rFonts w:hint="eastAsia" w:ascii="仿宋" w:hAnsi="仿宋" w:eastAsia="仿宋" w:cs="仿宋"/>
          <w:b w:val="0"/>
          <w:bCs w:val="0"/>
          <w:color w:val="000000"/>
          <w:sz w:val="32"/>
          <w:szCs w:val="32"/>
          <w:highlight w:val="none"/>
          <w:u w:val="none"/>
          <w:lang w:val="en-US" w:eastAsia="zh-CN" w:bidi="ar-SA"/>
        </w:rPr>
        <w:t>工程</w:t>
      </w:r>
      <w:r>
        <w:rPr>
          <w:rFonts w:hint="eastAsia" w:ascii="仿宋" w:hAnsi="仿宋" w:eastAsia="仿宋" w:cs="仿宋"/>
          <w:b w:val="0"/>
          <w:bCs w:val="0"/>
          <w:color w:val="000000"/>
          <w:sz w:val="32"/>
          <w:szCs w:val="32"/>
          <w:u w:val="none"/>
          <w:lang w:val="en-US" w:eastAsia="zh-CN"/>
        </w:rPr>
        <w:t>在有效期内未取得建设用地批准文件且未申请延续，或者虽提出申请但未获批准的，本决定书自动失效。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 w:hAnsi="仿宋" w:eastAsia="仿宋" w:cs="仿宋"/>
          <w:b w:val="0"/>
          <w:bCs w:val="0"/>
          <w:color w:val="000000"/>
          <w:sz w:val="32"/>
          <w:szCs w:val="32"/>
          <w:u w:val="none"/>
          <w:lang w:val="en-US" w:eastAsia="zh-CN"/>
        </w:rPr>
      </w:pPr>
      <w:r>
        <w:rPr>
          <w:rFonts w:hint="eastAsia" w:ascii="仿宋" w:hAnsi="仿宋" w:eastAsia="仿宋" w:cs="仿宋"/>
          <w:b w:val="0"/>
          <w:bCs w:val="0"/>
          <w:color w:val="000000"/>
          <w:sz w:val="32"/>
          <w:szCs w:val="32"/>
          <w:u w:val="none"/>
          <w:lang w:val="en-US" w:eastAsia="zh-CN"/>
        </w:rPr>
        <w:t>受四川省林业和草原局委托，本行政许可由</w:t>
      </w:r>
      <w:r>
        <w:rPr>
          <w:rFonts w:hint="eastAsia" w:ascii="仿宋" w:hAnsi="仿宋" w:eastAsia="仿宋" w:cs="仿宋"/>
          <w:b w:val="0"/>
          <w:bCs w:val="0"/>
          <w:color w:val="000000"/>
          <w:sz w:val="32"/>
          <w:szCs w:val="32"/>
          <w:highlight w:val="none"/>
          <w:u w:val="none"/>
          <w:lang w:val="en-US" w:eastAsia="zh-CN" w:bidi="ar-SA"/>
        </w:rPr>
        <w:t>乐山市林业和园林局</w:t>
      </w:r>
      <w:r>
        <w:rPr>
          <w:rFonts w:hint="eastAsia" w:ascii="仿宋" w:hAnsi="仿宋" w:eastAsia="仿宋" w:cs="仿宋"/>
          <w:b w:val="0"/>
          <w:bCs w:val="0"/>
          <w:color w:val="000000"/>
          <w:sz w:val="32"/>
          <w:szCs w:val="32"/>
          <w:u w:val="none"/>
          <w:lang w:val="en-US" w:eastAsia="zh-CN"/>
        </w:rPr>
        <w:t>依法受理、审查和决定。</w:t>
      </w:r>
    </w:p>
    <w:p>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textAlignment w:val="auto"/>
        <w:rPr>
          <w:rFonts w:hint="eastAsia" w:ascii="仿宋" w:hAnsi="仿宋" w:eastAsia="仿宋" w:cs="仿宋"/>
          <w:b w:val="0"/>
          <w:bCs w:val="0"/>
          <w:color w:val="000000"/>
          <w:sz w:val="32"/>
          <w:szCs w:val="32"/>
          <w:u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0" w:leftChars="0" w:right="0" w:rightChars="0"/>
        <w:jc w:val="right"/>
        <w:textAlignment w:val="auto"/>
        <w:rPr>
          <w:rFonts w:hint="eastAsia" w:ascii="仿宋" w:hAnsi="仿宋" w:eastAsia="仿宋" w:cs="仿宋"/>
          <w:b w:val="0"/>
          <w:bCs w:val="0"/>
          <w:color w:val="000000"/>
          <w:sz w:val="32"/>
          <w:szCs w:val="32"/>
          <w:highlight w:val="none"/>
          <w:u w:val="none"/>
          <w:lang w:val="en-US" w:eastAsia="zh-CN"/>
        </w:rPr>
      </w:pPr>
      <w:r>
        <w:rPr>
          <w:rFonts w:hint="eastAsia" w:ascii="仿宋" w:hAnsi="仿宋" w:eastAsia="仿宋" w:cs="仿宋"/>
          <w:b w:val="0"/>
          <w:bCs w:val="0"/>
          <w:color w:val="000000"/>
          <w:sz w:val="32"/>
          <w:szCs w:val="32"/>
          <w:highlight w:val="none"/>
          <w:u w:val="none"/>
          <w:lang w:val="en-US" w:eastAsia="zh-CN"/>
        </w:rPr>
        <w:t xml:space="preserve"> 四川省</w:t>
      </w:r>
      <w:r>
        <w:rPr>
          <w:rFonts w:hint="eastAsia" w:ascii="仿宋" w:hAnsi="仿宋" w:eastAsia="仿宋" w:cs="仿宋"/>
          <w:b w:val="0"/>
          <w:bCs w:val="0"/>
          <w:color w:val="000000"/>
          <w:sz w:val="32"/>
          <w:szCs w:val="32"/>
          <w:highlight w:val="none"/>
          <w:u w:val="none"/>
        </w:rPr>
        <w:t>林业和草原局</w:t>
      </w:r>
      <w:r>
        <w:rPr>
          <w:rFonts w:hint="eastAsia" w:ascii="仿宋" w:hAnsi="仿宋" w:eastAsia="仿宋" w:cs="仿宋"/>
          <w:b w:val="0"/>
          <w:bCs w:val="0"/>
          <w:color w:val="000000"/>
          <w:sz w:val="32"/>
          <w:szCs w:val="32"/>
          <w:highlight w:val="none"/>
          <w:u w:val="none"/>
          <w:lang w:val="en-US" w:eastAsia="zh-CN"/>
        </w:rPr>
        <w:t xml:space="preserve"> </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0" w:leftChars="0" w:right="0" w:rightChars="0"/>
        <w:jc w:val="right"/>
        <w:textAlignment w:val="auto"/>
        <w:rPr>
          <w:rFonts w:hint="eastAsia" w:ascii="仿宋" w:hAnsi="仿宋" w:eastAsia="仿宋" w:cs="仿宋"/>
          <w:b w:val="0"/>
          <w:bCs w:val="0"/>
          <w:color w:val="000000"/>
          <w:sz w:val="32"/>
          <w:szCs w:val="32"/>
          <w:highlight w:val="none"/>
          <w:u w:val="none"/>
        </w:rPr>
      </w:pPr>
      <w:r>
        <w:rPr>
          <w:rFonts w:hint="eastAsia" w:ascii="仿宋" w:hAnsi="仿宋" w:eastAsia="仿宋" w:cs="仿宋"/>
          <w:b w:val="0"/>
          <w:bCs w:val="0"/>
          <w:color w:val="000000"/>
          <w:sz w:val="32"/>
          <w:szCs w:val="32"/>
          <w:highlight w:val="none"/>
          <w:u w:val="none"/>
        </w:rPr>
        <w:t>20</w:t>
      </w:r>
      <w:r>
        <w:rPr>
          <w:rFonts w:hint="eastAsia" w:ascii="仿宋" w:hAnsi="仿宋" w:eastAsia="仿宋" w:cs="仿宋"/>
          <w:b w:val="0"/>
          <w:bCs w:val="0"/>
          <w:color w:val="000000"/>
          <w:sz w:val="32"/>
          <w:szCs w:val="32"/>
          <w:highlight w:val="none"/>
          <w:u w:val="none"/>
          <w:lang w:val="en-US" w:eastAsia="zh-CN"/>
        </w:rPr>
        <w:t>24</w:t>
      </w:r>
      <w:r>
        <w:rPr>
          <w:rFonts w:hint="eastAsia" w:ascii="仿宋" w:hAnsi="仿宋" w:eastAsia="仿宋" w:cs="仿宋"/>
          <w:b w:val="0"/>
          <w:bCs w:val="0"/>
          <w:color w:val="000000"/>
          <w:sz w:val="32"/>
          <w:szCs w:val="32"/>
          <w:highlight w:val="none"/>
          <w:u w:val="none"/>
        </w:rPr>
        <w:t>年</w:t>
      </w:r>
      <w:r>
        <w:rPr>
          <w:rFonts w:hint="eastAsia" w:ascii="仿宋" w:hAnsi="仿宋" w:eastAsia="仿宋" w:cs="仿宋"/>
          <w:b w:val="0"/>
          <w:bCs w:val="0"/>
          <w:color w:val="000000"/>
          <w:sz w:val="32"/>
          <w:szCs w:val="32"/>
          <w:highlight w:val="none"/>
          <w:u w:val="none"/>
          <w:lang w:val="en-US" w:eastAsia="zh-CN"/>
        </w:rPr>
        <w:t>6</w:t>
      </w:r>
      <w:r>
        <w:rPr>
          <w:rFonts w:hint="eastAsia" w:ascii="仿宋" w:hAnsi="仿宋" w:eastAsia="仿宋" w:cs="仿宋"/>
          <w:b w:val="0"/>
          <w:bCs w:val="0"/>
          <w:color w:val="000000"/>
          <w:sz w:val="32"/>
          <w:szCs w:val="32"/>
          <w:highlight w:val="none"/>
          <w:u w:val="none"/>
        </w:rPr>
        <w:t>月</w:t>
      </w:r>
      <w:r>
        <w:rPr>
          <w:rFonts w:hint="eastAsia" w:ascii="仿宋" w:hAnsi="仿宋" w:eastAsia="仿宋" w:cs="仿宋"/>
          <w:b w:val="0"/>
          <w:bCs w:val="0"/>
          <w:color w:val="000000"/>
          <w:sz w:val="32"/>
          <w:szCs w:val="32"/>
          <w:highlight w:val="none"/>
          <w:u w:val="none"/>
          <w:lang w:val="en-US" w:eastAsia="zh-CN"/>
        </w:rPr>
        <w:t>19</w:t>
      </w:r>
      <w:r>
        <w:rPr>
          <w:rFonts w:hint="eastAsia" w:ascii="仿宋" w:hAnsi="仿宋" w:eastAsia="仿宋" w:cs="仿宋"/>
          <w:b w:val="0"/>
          <w:bCs w:val="0"/>
          <w:color w:val="000000"/>
          <w:sz w:val="32"/>
          <w:szCs w:val="32"/>
          <w:highlight w:val="none"/>
          <w:u w:val="none"/>
        </w:rPr>
        <w:t>日</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0" w:leftChars="0" w:right="0" w:rightChars="0"/>
        <w:jc w:val="right"/>
        <w:textAlignment w:val="auto"/>
        <w:rPr>
          <w:rFonts w:hint="eastAsia" w:ascii="仿宋" w:hAnsi="仿宋" w:eastAsia="仿宋" w:cs="仿宋"/>
          <w:b w:val="0"/>
          <w:bCs w:val="0"/>
          <w:color w:val="000000"/>
          <w:sz w:val="32"/>
          <w:szCs w:val="32"/>
          <w:highlight w:val="none"/>
          <w:u w:val="none"/>
        </w:rPr>
      </w:pPr>
    </w:p>
    <w:p>
      <w:pPr>
        <w:pStyle w:val="2"/>
        <w:wordWrap/>
        <w:rPr>
          <w:rFonts w:hint="eastAsia" w:ascii="仿宋" w:hAnsi="仿宋" w:eastAsia="仿宋" w:cs="仿宋"/>
          <w:b w:val="0"/>
          <w:bCs w:val="0"/>
          <w:color w:val="000000"/>
          <w:sz w:val="32"/>
          <w:szCs w:val="32"/>
          <w:highlight w:val="none"/>
          <w:u w:val="none"/>
        </w:rPr>
      </w:pP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0" w:leftChars="0" w:right="0" w:rightChars="0"/>
        <w:jc w:val="right"/>
        <w:textAlignment w:val="auto"/>
        <w:rPr>
          <w:rFonts w:hint="eastAsia" w:ascii="仿宋" w:hAnsi="仿宋" w:eastAsia="仿宋" w:cs="仿宋"/>
          <w:b w:val="0"/>
          <w:bCs w:val="0"/>
          <w:color w:val="000000"/>
          <w:sz w:val="32"/>
          <w:szCs w:val="32"/>
          <w:highlight w:val="none"/>
          <w:u w:val="none"/>
          <w:lang w:val="en-US" w:eastAsia="zh-CN"/>
        </w:rPr>
      </w:pPr>
      <w:r>
        <w:rPr>
          <w:rFonts w:hint="eastAsia" w:ascii="仿宋" w:hAnsi="仿宋" w:eastAsia="仿宋" w:cs="仿宋"/>
          <w:b w:val="0"/>
          <w:bCs w:val="0"/>
          <w:color w:val="000000"/>
          <w:sz w:val="32"/>
          <w:szCs w:val="32"/>
          <w:highlight w:val="none"/>
          <w:u w:val="non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after="0" w:line="560" w:lineRule="exact"/>
        <w:ind w:left="840" w:leftChars="0" w:right="0" w:rightChars="0" w:hanging="840" w:hangingChars="300"/>
        <w:textAlignment w:val="auto"/>
      </w:pPr>
      <w:r>
        <w:rPr>
          <w:rFonts w:hint="eastAsia" w:ascii="宋体" w:hAnsi="宋体" w:eastAsia="宋体" w:cs="宋体"/>
          <w:b w:val="0"/>
          <w:bCs w:val="0"/>
          <w:color w:val="000000"/>
          <w:spacing w:val="0"/>
          <w:sz w:val="28"/>
          <w:szCs w:val="28"/>
          <w:u w:val="none"/>
        </w:rPr>
        <w:t>抄送：国家林业和草原局成都专员办，</w:t>
      </w:r>
      <w:r>
        <w:rPr>
          <w:rFonts w:hint="eastAsia" w:ascii="宋体" w:hAnsi="宋体" w:eastAsia="宋体" w:cs="宋体"/>
          <w:b w:val="0"/>
          <w:bCs w:val="0"/>
          <w:color w:val="000000"/>
          <w:spacing w:val="0"/>
          <w:sz w:val="28"/>
          <w:szCs w:val="28"/>
          <w:u w:val="none"/>
          <w:lang w:eastAsia="zh-CN"/>
        </w:rPr>
        <w:t>四川省</w:t>
      </w:r>
      <w:r>
        <w:rPr>
          <w:rFonts w:hint="eastAsia" w:ascii="宋体" w:hAnsi="宋体" w:eastAsia="宋体" w:cs="宋体"/>
          <w:b w:val="0"/>
          <w:bCs w:val="0"/>
          <w:color w:val="000000"/>
          <w:spacing w:val="0"/>
          <w:sz w:val="28"/>
          <w:szCs w:val="28"/>
          <w:u w:val="none"/>
          <w:lang w:val="en-US" w:eastAsia="zh-CN"/>
        </w:rPr>
        <w:t>林业和草原局，</w:t>
      </w:r>
      <w:r>
        <w:rPr>
          <w:rFonts w:hint="eastAsia" w:ascii="宋体" w:hAnsi="宋体" w:eastAsia="宋体" w:cs="宋体"/>
          <w:b w:val="0"/>
          <w:bCs w:val="0"/>
          <w:color w:val="000000"/>
          <w:spacing w:val="0"/>
          <w:sz w:val="28"/>
          <w:szCs w:val="28"/>
          <w:u w:val="none"/>
        </w:rPr>
        <w:t>四川省自然资源厅</w:t>
      </w:r>
      <w:r>
        <w:rPr>
          <w:rFonts w:hint="eastAsia" w:ascii="宋体" w:hAnsi="宋体" w:eastAsia="宋体" w:cs="宋体"/>
          <w:b w:val="0"/>
          <w:bCs w:val="0"/>
          <w:color w:val="000000"/>
          <w:spacing w:val="0"/>
          <w:sz w:val="28"/>
          <w:szCs w:val="28"/>
          <w:u w:val="none"/>
          <w:lang w:eastAsia="zh-CN"/>
        </w:rPr>
        <w:t>，</w:t>
      </w:r>
      <w:r>
        <w:rPr>
          <w:rFonts w:hint="eastAsia" w:ascii="宋体" w:hAnsi="宋体" w:eastAsia="宋体" w:cs="宋体"/>
          <w:b w:val="0"/>
          <w:bCs w:val="0"/>
          <w:color w:val="000000"/>
          <w:spacing w:val="0"/>
          <w:sz w:val="28"/>
          <w:szCs w:val="28"/>
          <w:u w:val="none"/>
          <w:lang w:val="en-US" w:eastAsia="zh-CN"/>
        </w:rPr>
        <w:t>乐山市自然资源和规划局，乐山市马边彝族自治县林业局。</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453B42C-D684-498E-A462-B35BC79222C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embedRegular r:id="rId2" w:fontKey="{F0A969A3-BC84-41F7-8326-9630B0598A59}"/>
  </w:font>
  <w:font w:name="方正仿宋_GBK">
    <w:altName w:val="微软雅黑"/>
    <w:panose1 w:val="02000000000000000000"/>
    <w:charset w:val="86"/>
    <w:family w:val="script"/>
    <w:pitch w:val="default"/>
    <w:sig w:usb0="00000000" w:usb1="00000000" w:usb2="00082016" w:usb3="00000000" w:csb0="00040001" w:csb1="00000000"/>
  </w:font>
  <w:font w:name="仿宋">
    <w:panose1 w:val="02010609060101010101"/>
    <w:charset w:val="86"/>
    <w:family w:val="modern"/>
    <w:pitch w:val="default"/>
    <w:sig w:usb0="800002BF" w:usb1="38CF7CFA" w:usb2="00000016" w:usb3="00000000" w:csb0="00040001" w:csb1="00000000"/>
    <w:embedRegular r:id="rId3" w:fontKey="{91ADDABB-1C9C-4793-8846-F41AC06B7ADE}"/>
  </w:font>
  <w:font w:name="华文仿宋">
    <w:panose1 w:val="02010600040101010101"/>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embedRegular r:id="rId4" w:fontKey="{D8B6FF8E-DE9E-4963-8B68-C538481F2978}"/>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80D0363"/>
    <w:multiLevelType w:val="singleLevel"/>
    <w:tmpl w:val="F80D0363"/>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23850D41"/>
    <w:rsid w:val="072352A0"/>
    <w:rsid w:val="18DF59C4"/>
    <w:rsid w:val="19AD4255"/>
    <w:rsid w:val="1F046526"/>
    <w:rsid w:val="23850D41"/>
    <w:rsid w:val="4B883F00"/>
    <w:rsid w:val="4FFF0801"/>
    <w:rsid w:val="76186E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FangSong_GB2312" w:cs="Times New Roman"/>
      <w:kern w:val="2"/>
      <w:sz w:val="32"/>
      <w:lang w:val="en-US" w:eastAsia="zh-CN" w:bidi="ar-SA"/>
    </w:rPr>
  </w:style>
  <w:style w:type="character" w:default="1" w:styleId="8">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Body Text"/>
    <w:basedOn w:val="1"/>
    <w:qFormat/>
    <w:uiPriority w:val="0"/>
    <w:pPr>
      <w:spacing w:line="560" w:lineRule="exact"/>
      <w:jc w:val="center"/>
    </w:pPr>
    <w:rPr>
      <w:rFonts w:ascii="方正小标宋_GBK" w:eastAsia="方正小标宋_GBK"/>
      <w:bCs/>
      <w:sz w:val="36"/>
    </w:rPr>
  </w:style>
  <w:style w:type="paragraph" w:styleId="3">
    <w:name w:val="Body Text Indent"/>
    <w:basedOn w:val="1"/>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spacing w:after="120" w:line="240" w:lineRule="auto"/>
      <w:ind w:left="420" w:leftChars="200" w:firstLine="420" w:firstLineChars="200"/>
    </w:pPr>
    <w:rPr>
      <w:rFonts w:ascii="Calibri" w:hAnsi="Calibri" w:eastAsia="Times New Roman" w:cs="Times New Roman"/>
      <w:b/>
      <w:sz w:val="21"/>
      <w:szCs w:val="24"/>
      <w:lang w:eastAsia="en-US"/>
    </w:r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2024-03-28T01:48:00Z</dcterms:created>
  <dc:creator>涵 花 花 </dc:creator>
  <cp:lastModifiedBy>Administrator</cp:lastModifiedBy>
  <cp:lastPrinted>2024-06-19T02:23:00Z</cp:lastPrinted>
  <dcterms:modified xsi:type="dcterms:W3CDTF">2024-10-08T01:32:05Z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9FC66DD727A84FFCB7B048E2DF90FEA1_11</vt:lpwstr>
  </property>
</Properties>
</file>