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kern w:val="2"/>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川林资许准（乐）〔2024〕85号</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kern w:val="2"/>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lang w:eastAsia="zh-CN"/>
        </w:rPr>
        <w:t>关于准予</w:t>
      </w:r>
      <w:r>
        <w:rPr>
          <w:rFonts w:hint="eastAsia" w:ascii="方正小标宋简体" w:hAnsi="方正小标宋简体" w:eastAsia="方正小标宋简体" w:cs="方正小标宋简体"/>
          <w:b w:val="0"/>
          <w:bCs w:val="0"/>
          <w:color w:val="auto"/>
          <w:w w:val="100"/>
          <w:sz w:val="44"/>
          <w:szCs w:val="44"/>
          <w:u w:val="none"/>
          <w:lang w:val="en-US" w:eastAsia="zh-CN"/>
        </w:rPr>
        <w:t>沐川县2024年第1批农村居民宅</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基</w:t>
      </w:r>
      <w:r>
        <w:rPr>
          <w:rFonts w:hint="eastAsia" w:ascii="方正小标宋简体" w:hAnsi="方正小标宋简体" w:eastAsia="方正小标宋简体" w:cs="方正小标宋简体"/>
          <w:b w:val="0"/>
          <w:bCs w:val="0"/>
          <w:color w:val="auto"/>
          <w:w w:val="100"/>
          <w:sz w:val="44"/>
          <w:szCs w:val="44"/>
          <w:u w:val="none"/>
          <w:lang w:val="en-US" w:eastAsia="zh-CN"/>
        </w:rPr>
        <w:t>地项目占用林地的行政许可决定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 w:hAnsi="仿宋" w:eastAsia="仿宋" w:cs="仿宋"/>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沐川县自然资源局</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沐川县2024年第1批次农村居民宅基地项目”（项目代码：农村宅基地和建房（规划许可）审批表）占用乐山市林地0.1235公顷。按林地权属划分，国有0公顷、集体0.1235公顷；按行政区域划分，沐川县0.1235公顷（高笋乡0.0057公顷、大楠镇0.0090公顷、富新镇0.0208公顷、箭板镇0.0753公顷、永福镇0.0127公顷）。项目</w:t>
      </w:r>
      <w:r>
        <w:rPr>
          <w:rFonts w:hint="eastAsia" w:ascii="仿宋" w:hAnsi="仿宋" w:eastAsia="仿宋" w:cs="仿宋"/>
          <w:b w:val="0"/>
          <w:bCs w:val="0"/>
          <w:color w:val="auto"/>
          <w:sz w:val="32"/>
          <w:szCs w:val="32"/>
          <w:u w:val="none"/>
          <w:lang w:val="en-US" w:eastAsia="zh-CN"/>
        </w:rPr>
        <w:t>占用林地的具体位置、面积和用途，须与经审核上报的《沐川县2024年第1批次农村居民宅基地项目使用林地现状调查表》一致。若准予的面积与全省新一轮林地保护利用规划的法定林地数据不一致，你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涉及林木采伐，你单位须按照《中华人民共和国森林法》《中华人民共和国森林法实施条例》《四川省林木采伐管理办法》等规定办理相关手续。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单位从事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然资源和规划局，沐川县林业局。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9887915"/>
    <w:rsid w:val="2CF757D2"/>
    <w:rsid w:val="3ED42345"/>
    <w:rsid w:val="3F9D1E1A"/>
    <w:rsid w:val="4CA4668A"/>
    <w:rsid w:val="50711CAD"/>
    <w:rsid w:val="5E604B3B"/>
    <w:rsid w:val="6C762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1001</Words>
  <Characters>1056</Characters>
  <Lines>0</Lines>
  <Paragraphs>0</Paragraphs>
  <TotalTime>2</TotalTime>
  <ScaleCrop>false</ScaleCrop>
  <LinksUpToDate>false</LinksUpToDate>
  <CharactersWithSpaces>1081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dcterms:modified xsi:type="dcterms:W3CDTF">2024-10-21T01:34:44Z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