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华文中宋" w:hAnsi="华文中宋" w:eastAsia="华文中宋" w:cs="方正小标宋_GBK"/>
          <w:spacing w:val="-12"/>
          <w:w w:val="95"/>
          <w:sz w:val="32"/>
          <w:szCs w:val="32"/>
        </w:rPr>
      </w:pPr>
      <w:r>
        <w:rPr>
          <w:rFonts w:hint="eastAsia" w:ascii="华文中宋" w:hAnsi="华文中宋" w:eastAsia="华文中宋" w:cs="方正小标宋_GBK"/>
          <w:spacing w:val="-12"/>
          <w:w w:val="95"/>
          <w:sz w:val="44"/>
          <w:szCs w:val="44"/>
        </w:rPr>
        <w:t>四川峨胜水泥集团股份有限公司日产4</w:t>
      </w:r>
      <w:r>
        <w:rPr>
          <w:rFonts w:ascii="华文中宋" w:hAnsi="华文中宋" w:eastAsia="华文中宋" w:cs="方正小标宋_GBK"/>
          <w:spacing w:val="-12"/>
          <w:w w:val="95"/>
          <w:sz w:val="44"/>
          <w:szCs w:val="44"/>
        </w:rPr>
        <w:t>666</w:t>
      </w:r>
      <w:r>
        <w:rPr>
          <w:rFonts w:hint="eastAsia" w:ascii="华文中宋" w:hAnsi="华文中宋" w:eastAsia="华文中宋" w:cs="方正小标宋_GBK"/>
          <w:spacing w:val="-12"/>
          <w:w w:val="95"/>
          <w:sz w:val="44"/>
          <w:szCs w:val="44"/>
        </w:rPr>
        <w:t>吨水泥熟料项目产能置换方案</w:t>
      </w:r>
    </w:p>
    <w:tbl>
      <w:tblPr>
        <w:tblStyle w:val="2"/>
        <w:tblW w:w="529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1"/>
        <w:gridCol w:w="2509"/>
        <w:gridCol w:w="2423"/>
        <w:gridCol w:w="2402"/>
        <w:gridCol w:w="2077"/>
        <w:gridCol w:w="1444"/>
        <w:gridCol w:w="1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建设项目情况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企业名称</w:t>
            </w:r>
          </w:p>
        </w:tc>
        <w:tc>
          <w:tcPr>
            <w:tcW w:w="31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项目地点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四川峨胜水泥集团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股份有限公司</w:t>
            </w:r>
          </w:p>
        </w:tc>
        <w:tc>
          <w:tcPr>
            <w:tcW w:w="31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四川峨胜水泥集团股份有限公司日产4666吨水泥熟料生产线补产能项目</w:t>
            </w:r>
          </w:p>
        </w:tc>
        <w:tc>
          <w:tcPr>
            <w:tcW w:w="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四川省乐山市峨眉山市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罗目镇高枧村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主体设备规格型号及数量</w:t>
            </w:r>
          </w:p>
        </w:tc>
        <w:tc>
          <w:tcPr>
            <w:tcW w:w="8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原备案或核准文件设计产能（t/d）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置换后总产能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（t/d)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置换指标产能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（t/d）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置换产能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（t/d）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计划点火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投产时间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置换比例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spacing w:val="-16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Cs w:val="21"/>
                <w:lang w:bidi="ar"/>
              </w:rPr>
              <w:t>Φ4.6×68米回转窑，1台</w:t>
            </w:r>
          </w:p>
        </w:tc>
        <w:tc>
          <w:tcPr>
            <w:tcW w:w="8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3000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4666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2500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1666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补充产能（非新建项目）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1.5</w:t>
            </w:r>
            <w:r>
              <w:rPr>
                <w:rFonts w:hint="eastAsia" w:ascii="仿宋_GB2312" w:eastAsia="仿宋_GB2312"/>
                <w:szCs w:val="21"/>
                <w:lang w:val="en"/>
              </w:rPr>
              <w:t>:</w:t>
            </w: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出让产能情况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企业名称</w:t>
            </w:r>
          </w:p>
        </w:tc>
        <w:tc>
          <w:tcPr>
            <w:tcW w:w="8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地址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统一社会信用代码</w:t>
            </w:r>
          </w:p>
        </w:tc>
        <w:tc>
          <w:tcPr>
            <w:tcW w:w="149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备案或核准文件</w:t>
            </w:r>
          </w:p>
        </w:tc>
        <w:tc>
          <w:tcPr>
            <w:tcW w:w="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生产许可证号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（有效期）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仁寿县人民特种水泥有限公司</w:t>
            </w:r>
          </w:p>
        </w:tc>
        <w:tc>
          <w:tcPr>
            <w:tcW w:w="8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四川省眉山市仁寿县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宝飞镇花湾村9组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91511421207261806L</w:t>
            </w:r>
          </w:p>
        </w:tc>
        <w:tc>
          <w:tcPr>
            <w:tcW w:w="149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川经备投〔2005〕63号</w:t>
            </w:r>
          </w:p>
        </w:tc>
        <w:tc>
          <w:tcPr>
            <w:tcW w:w="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（川）XK08-001-00102,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有效期至2029年7月10日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主体设备规格型号及数量</w:t>
            </w:r>
          </w:p>
        </w:tc>
        <w:tc>
          <w:tcPr>
            <w:tcW w:w="31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备案或核准文件设计产能（t/d）</w:t>
            </w:r>
          </w:p>
        </w:tc>
        <w:tc>
          <w:tcPr>
            <w:tcW w:w="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用于本项目置换产能（t/d）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Cs w:val="21"/>
                <w:lang w:bidi="ar"/>
              </w:rPr>
              <w:t>Φ4.0×60米回转窑，1台</w:t>
            </w:r>
          </w:p>
        </w:tc>
        <w:tc>
          <w:tcPr>
            <w:tcW w:w="313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2500</w:t>
            </w:r>
          </w:p>
        </w:tc>
        <w:tc>
          <w:tcPr>
            <w:tcW w:w="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2500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是否享受奖补资金和政策支持</w:t>
            </w:r>
          </w:p>
        </w:tc>
        <w:tc>
          <w:tcPr>
            <w:tcW w:w="8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产能指标是否重复使用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能效水平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排污许可证号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（有效期）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计划关停时间</w:t>
            </w:r>
          </w:p>
        </w:tc>
        <w:tc>
          <w:tcPr>
            <w:tcW w:w="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黑体" w:hAnsi="黑体" w:eastAsia="黑体"/>
                <w:b/>
                <w:lang w:bidi="ar"/>
              </w:rPr>
            </w:pPr>
            <w:r>
              <w:rPr>
                <w:rFonts w:ascii="黑体" w:hAnsi="黑体" w:eastAsia="黑体"/>
                <w:b/>
                <w:kern w:val="0"/>
                <w:szCs w:val="21"/>
                <w:lang w:bidi="ar"/>
              </w:rPr>
              <w:t>计划拆除退出时间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否</w:t>
            </w:r>
          </w:p>
        </w:tc>
        <w:tc>
          <w:tcPr>
            <w:tcW w:w="8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否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lang w:bidi="ar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基准水平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bidi="ar"/>
              </w:rPr>
              <w:t>91511421207261806L001P，有效期至2030年7月30日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bidi="ar"/>
              </w:rPr>
              <w:t>项目手续完善之日起关停</w:t>
            </w:r>
          </w:p>
        </w:tc>
        <w:tc>
          <w:tcPr>
            <w:tcW w:w="9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bidi="ar"/>
              </w:rPr>
              <w:t xml:space="preserve"> 关停后6个月内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145E4"/>
    <w:rsid w:val="56E1586C"/>
    <w:rsid w:val="79FFBDC5"/>
    <w:rsid w:val="FEF1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2025-12-03T16:25:00Z</dcterms:created>
  <dc:creator>Bill</dc:creator>
  <cp:lastModifiedBy>Bill</cp:lastModifiedBy>
  <dcterms:modified xsi:type="dcterms:W3CDTF">2025-12-03T16:30:58Z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