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川林资许准（乐）〔2024〕122号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乐山市银海山220千伏输变电新建</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工程项目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乐山五通桥经开产业投资集团有限公司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准予“乐山市银海山220千伏输变电新建工程项目”（项目代码：川发改能源</w:t>
      </w:r>
      <w:r>
        <w:rPr>
          <w:rFonts w:hint="eastAsia" w:ascii="仿宋_GB2312" w:hAnsi="仿宋_GB2312" w:eastAsia="仿宋_GB2312" w:cs="仿宋_GB2312"/>
          <w:b w:val="0"/>
          <w:bCs w:val="0"/>
          <w:color w:val="000000" w:themeColor="text1"/>
          <w:kern w:val="2"/>
          <w:sz w:val="32"/>
          <w:szCs w:val="32"/>
          <w:u w:val="none"/>
          <w:lang w:val="en-US" w:eastAsia="zh-CN"/>
          <w14:textFill>
            <w14:solidFill>
              <w14:schemeClr w14:val="tx1"/>
            </w14:solidFill>
          </w14:textFill>
        </w:rPr>
        <w:t>〔2023〕</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490号）占用乐山市林地0.4150公顷。按林地权属划分，国有0公顷、集体0.4150公顷；按行政区域划分，乐山市五通桥区0.4150公顷（竹根镇0.1842公顷、金粟镇0.1049公顷、金山镇0.1259公顷）。项目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占用林地的具体位置、面积和用途，须与经审核上报的《乐山市银海山220千伏输变电新建工程项目使用林地现状调查表》一致。若准予的面积与全省新一轮林地保护利用规划的法定林地数据不一致，你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auto"/>
          <w:sz w:val="32"/>
          <w:szCs w:val="32"/>
          <w:lang w:val="en-US" w:eastAsia="zh-CN"/>
        </w:rPr>
      </w:pPr>
    </w:p>
    <w:p>
      <w:pPr>
        <w:pStyle w:val="6"/>
        <w:spacing w:beforeLines="0" w:afterLines="0" w:line="570" w:lineRule="exact"/>
        <w:rPr>
          <w:rFonts w:hint="eastAsia" w:ascii="仿宋_GB2312" w:hAnsi="仿宋_GB2312" w:eastAsia="仿宋_GB2312" w:cs="仿宋_GB2312"/>
          <w:sz w:val="32"/>
          <w:szCs w:val="32"/>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四川省</w:t>
      </w:r>
      <w:r>
        <w:rPr>
          <w:rFonts w:hint="eastAsia" w:ascii="仿宋_GB2312" w:hAnsi="仿宋_GB2312" w:eastAsia="仿宋_GB2312" w:cs="仿宋_GB2312"/>
          <w:b w:val="0"/>
          <w:bCs w:val="0"/>
          <w:color w:val="auto"/>
          <w:sz w:val="32"/>
          <w:szCs w:val="32"/>
          <w:highlight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 xml:space="preserve"> 11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bidi w:val="0"/>
        <w:rPr>
          <w:rFonts w:hint="default"/>
        </w:rPr>
      </w:pPr>
    </w:p>
    <w:p>
      <w:pPr>
        <w:bidi w:val="0"/>
        <w:rPr>
          <w:rFonts w:hint="default"/>
        </w:rPr>
      </w:pPr>
    </w:p>
    <w:p>
      <w:pPr>
        <w:bidi w:val="0"/>
        <w:rPr>
          <w:rFonts w:hint="default"/>
        </w:rPr>
      </w:pPr>
      <w:bookmarkStart w:id="0" w:name="_GoBack"/>
      <w:bookmarkEnd w:id="0"/>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Theme="minorEastAsia" w:hAnsiTheme="minorEastAsia" w:eastAsiaTheme="minorEastAsia" w:cstheme="minorEastAsia"/>
          <w:color w:val="000000" w:themeColor="text1"/>
          <w:spacing w:val="0"/>
          <w:sz w:val="28"/>
          <w:szCs w:val="28"/>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0"/>
          <w:sz w:val="28"/>
          <w:szCs w:val="28"/>
          <w:u w:val="none"/>
          <w14:textFill>
            <w14:solidFill>
              <w14:schemeClr w14:val="tx1"/>
            </w14:solidFill>
          </w14:textFill>
        </w:rPr>
        <w:t>抄送：</w:t>
      </w:r>
      <w:r>
        <w:rPr>
          <w:rFonts w:hint="eastAsia" w:asciiTheme="minorEastAsia" w:hAnsiTheme="minorEastAsia" w:eastAsiaTheme="minorEastAsia" w:cstheme="minorEastAsia"/>
          <w:color w:val="000000" w:themeColor="text1"/>
          <w:spacing w:val="0"/>
          <w:sz w:val="28"/>
          <w:szCs w:val="28"/>
          <w:u w:val="none"/>
          <w14:textFill>
            <w14:solidFill>
              <w14:schemeClr w14:val="tx1"/>
            </w14:solidFill>
          </w14:textFill>
        </w:rPr>
        <w:t>国家林业和草原局成都专员办，</w:t>
      </w:r>
      <w:r>
        <w:rPr>
          <w:rFonts w:hint="eastAsia" w:asciiTheme="minorEastAsia" w:hAnsiTheme="minorEastAsia" w:eastAsiaTheme="minorEastAsia" w:cstheme="minorEastAsia"/>
          <w:color w:val="000000" w:themeColor="text1"/>
          <w:spacing w:val="0"/>
          <w:sz w:val="28"/>
          <w:szCs w:val="28"/>
          <w:u w:val="none"/>
          <w:lang w:eastAsia="zh-CN"/>
          <w14:textFill>
            <w14:solidFill>
              <w14:schemeClr w14:val="tx1"/>
            </w14:solidFill>
          </w14:textFill>
        </w:rPr>
        <w:t>四川省</w:t>
      </w:r>
      <w:r>
        <w:rPr>
          <w:rFonts w:hint="eastAsia" w:asciiTheme="minorEastAsia" w:hAnsiTheme="minorEastAsia" w:eastAsiaTheme="minorEastAsia" w:cstheme="min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default"/>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spacing w:val="0"/>
          <w:sz w:val="28"/>
          <w:szCs w:val="28"/>
          <w:u w:val="single"/>
          <w:lang w:val="en-US" w:eastAsia="zh-CN"/>
          <w14:textFill>
            <w14:solidFill>
              <w14:schemeClr w14:val="tx1"/>
            </w14:solidFill>
          </w14:textFill>
        </w:rPr>
        <w:t xml:space="preserve">      然资源和规划局，乐山市五通桥区自然资源局。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EA09E39-78D0-4B06-A7AF-659F49720C9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77EAE952-7CE0-44F1-8BED-4A1F7D1BDDB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C1F2BD1D-3203-4448-B339-216BEA8ACFE7}"/>
  </w:font>
  <w:font w:name="方正小标宋简体">
    <w:panose1 w:val="02010601030101010101"/>
    <w:charset w:val="86"/>
    <w:family w:val="auto"/>
    <w:pitch w:val="default"/>
    <w:sig w:usb0="00000001" w:usb1="080E0000" w:usb2="00000000" w:usb3="00000000" w:csb0="00040000" w:csb1="00000000"/>
    <w:embedRegular r:id="rId4" w:fontKey="{4E898126-6367-4ECD-91FA-DDA8BF6AF16A}"/>
  </w:font>
  <w:font w:name="华文仿宋">
    <w:altName w:val="仿宋"/>
    <w:panose1 w:val="02010600040101010101"/>
    <w:charset w:val="86"/>
    <w:family w:val="auto"/>
    <w:pitch w:val="default"/>
    <w:sig w:usb0="00000000" w:usb1="00000000" w:usb2="00000000" w:usb3="00000000" w:csb0="0004009F" w:csb1="DFD70000"/>
    <w:embedRegular r:id="rId5" w:fontKey="{152DE820-443C-4C35-B133-AF3EE6AD14F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79B034B"/>
    <w:rsid w:val="2F80183D"/>
    <w:rsid w:val="363C2D93"/>
    <w:rsid w:val="42DE3D6E"/>
    <w:rsid w:val="49357C8E"/>
    <w:rsid w:val="4AE11A3C"/>
    <w:rsid w:val="4CA4668A"/>
    <w:rsid w:val="523914A4"/>
    <w:rsid w:val="588248DB"/>
    <w:rsid w:val="5C716401"/>
    <w:rsid w:val="6C762C4F"/>
    <w:rsid w:val="709113BE"/>
    <w:rsid w:val="77FB60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968</Words>
  <Characters>1031</Characters>
  <Lines>0</Lines>
  <Paragraphs>0</Paragraphs>
  <TotalTime>1</TotalTime>
  <ScaleCrop>false</ScaleCrop>
  <LinksUpToDate>false</LinksUpToDate>
  <CharactersWithSpaces>1058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2024-11-01T11:42:00Z</cp:lastPrinted>
  <dcterms:modified xsi:type="dcterms:W3CDTF">2024-12-09T08:51:41Z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