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9"/>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1xIMNYAAAAJAQAADwAAAAAA&#10;AAABACAAAAAiAAAAZHJzL2Rvd25yZXYueG1sUEsBAhQAFAAAAAgAh07iQMIyuwjcAQAAmQMAAA4A&#10;AAAAAAAAAQAgAAAAJQEAAGRycy9lMm9Eb2MueG1sUEsFBgAAAAAGAAYAWQEAAHMFA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9"/>
        <w:spacing w:beforeLines="0" w:afterLines="0" w:line="570" w:lineRule="exact"/>
        <w:ind w:left="0" w:leftChars="0" w:firstLine="0" w:firstLineChars="0"/>
        <w:jc w:val="right"/>
        <w:rPr>
          <w:rFonts w:hint="eastAsia" w:asciiTheme="majorEastAsia" w:hAnsiTheme="majorEastAsia" w:eastAsiaTheme="majorEastAsia" w:cstheme="majorEastAsia"/>
          <w:color w:val="000000" w:themeColor="text1"/>
          <w:sz w:val="28"/>
          <w:szCs w:val="28"/>
          <w:u w:val="non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kern w:val="2"/>
          <w:sz w:val="28"/>
          <w:szCs w:val="28"/>
          <w:u w:val="none"/>
          <w:lang w:val="en-US" w:eastAsia="zh-CN"/>
          <w14:textFill>
            <w14:solidFill>
              <w14:schemeClr w14:val="tx1"/>
            </w14:solidFill>
          </w14:textFill>
        </w:rPr>
        <w:t>川林资许准（乐）</w:t>
      </w:r>
      <w:bookmarkStart w:id="0" w:name="_GoBack"/>
      <w:bookmarkEnd w:id="0"/>
      <w:r>
        <w:rPr>
          <w:rFonts w:hint="eastAsia" w:asciiTheme="majorEastAsia" w:hAnsiTheme="majorEastAsia" w:eastAsiaTheme="majorEastAsia" w:cstheme="majorEastAsia"/>
          <w:b w:val="0"/>
          <w:bCs w:val="0"/>
          <w:color w:val="000000" w:themeColor="text1"/>
          <w:kern w:val="2"/>
          <w:sz w:val="28"/>
          <w:szCs w:val="28"/>
          <w:u w:val="none"/>
          <w:lang w:val="en-US" w:eastAsia="zh-CN"/>
          <w14:textFill>
            <w14:solidFill>
              <w14:schemeClr w14:val="tx1"/>
            </w14:solidFill>
          </w14:textFill>
        </w:rPr>
        <w:t>〔2024〕189号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jc w:val="center"/>
        <w:textAlignment w:val="auto"/>
        <w:rPr>
          <w:rFonts w:hint="default" w:ascii="Times New Roman" w:hAnsi="Times New Roman" w:eastAsia="方正小标宋简体" w:cs="Times New Roman"/>
          <w:b w:val="0"/>
          <w:bCs w:val="0"/>
          <w:color w:val="auto"/>
          <w:w w:val="9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u w:val="none"/>
          <w:lang w:val="en-US" w:eastAsia="zh-CN"/>
        </w:rPr>
      </w:pPr>
      <w:r>
        <w:rPr>
          <w:rFonts w:hint="default" w:ascii="Times New Roman" w:hAnsi="Times New Roman" w:eastAsia="方正小标宋_GBK" w:cs="Times New Roman"/>
          <w:b w:val="0"/>
          <w:bCs w:val="0"/>
          <w:color w:val="auto"/>
          <w:w w:val="100"/>
          <w:sz w:val="44"/>
          <w:szCs w:val="44"/>
          <w:lang w:eastAsia="zh-CN"/>
        </w:rPr>
        <w:t>关于准予</w:t>
      </w:r>
      <w:r>
        <w:rPr>
          <w:rFonts w:hint="default" w:ascii="Times New Roman" w:hAnsi="Times New Roman" w:eastAsia="方正小标宋_GBK" w:cs="Times New Roman"/>
          <w:b w:val="0"/>
          <w:bCs w:val="0"/>
          <w:color w:val="auto"/>
          <w:w w:val="100"/>
          <w:sz w:val="44"/>
          <w:szCs w:val="44"/>
          <w:u w:val="none"/>
          <w:lang w:val="en-US" w:eastAsia="zh-CN"/>
        </w:rPr>
        <w:t>峨边彝族自治县2015年彝族新寨</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u w:val="none"/>
          <w:lang w:val="en-US" w:eastAsia="zh-CN"/>
        </w:rPr>
        <w:t>建设（黑竹沟镇古井村）项目</w:t>
      </w:r>
      <w:r>
        <w:rPr>
          <w:rFonts w:hint="default" w:ascii="Times New Roman" w:hAnsi="Times New Roman" w:eastAsia="方正小标宋_GBK" w:cs="Times New Roman"/>
          <w:b w:val="0"/>
          <w:bCs w:val="0"/>
          <w:color w:val="auto"/>
          <w:w w:val="100"/>
          <w:sz w:val="44"/>
          <w:szCs w:val="44"/>
          <w:lang w:val="en-US" w:eastAsia="zh-CN"/>
        </w:rPr>
        <w:t>占用林地的</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行政许可决定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eastAsia" w:ascii="仿宋" w:hAnsi="仿宋" w:eastAsia="仿宋" w:cs="仿宋"/>
          <w:b w:val="0"/>
          <w:bCs w:val="0"/>
          <w:color w:val="000000" w:themeColor="text1"/>
          <w:sz w:val="32"/>
          <w:szCs w:val="32"/>
          <w:u w:val="none"/>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0" w:firstLineChars="0"/>
        <w:jc w:val="both"/>
        <w:textAlignment w:val="auto"/>
        <w:rPr>
          <w:rFonts w:hint="eastAsia" w:ascii="仿宋" w:hAnsi="仿宋" w:eastAsia="仿宋" w:cs="仿宋"/>
          <w:color w:val="000000" w:themeColor="text1"/>
          <w:sz w:val="32"/>
          <w:szCs w:val="32"/>
          <w:highlight w:val="none"/>
          <w:u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四川省乐山市峨边彝族自治县黑竹沟镇古井村村民委员会</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rPr>
          <w:rFonts w:hint="eastAsia" w:ascii="仿宋" w:hAnsi="仿宋" w:eastAsia="仿宋" w:cs="仿宋"/>
          <w:color w:val="000000" w:themeColor="text1"/>
          <w:sz w:val="32"/>
          <w:szCs w:val="32"/>
          <w:highlight w:val="none"/>
          <w:u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你单位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numPr>
          <w:ilvl w:val="0"/>
          <w:numId w:val="0"/>
        </w:numPr>
        <w:spacing w:beforeLines="0" w:afterLines="0" w:line="570" w:lineRule="exact"/>
        <w:ind w:firstLine="640" w:firstLineChars="200"/>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一、</w:t>
      </w: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准予“峨边彝族自治县2015年彝族新寨建设（黑竹沟镇古井村）项目”（项目代码：峨边府办发</w:t>
      </w:r>
      <w:r>
        <w:rPr>
          <w:rFonts w:hint="eastAsia" w:ascii="仿宋" w:hAnsi="仿宋" w:eastAsia="仿宋" w:cs="仿宋"/>
          <w:b w:val="0"/>
          <w:bCs w:val="0"/>
          <w:color w:val="000000" w:themeColor="text1"/>
          <w:kern w:val="2"/>
          <w:sz w:val="32"/>
          <w:szCs w:val="32"/>
          <w:u w:val="none"/>
          <w:lang w:val="en-US" w:eastAsia="zh-CN"/>
          <w14:textFill>
            <w14:solidFill>
              <w14:schemeClr w14:val="tx1"/>
            </w14:solidFill>
          </w14:textFill>
        </w:rPr>
        <w:t>〔2015〕7号</w:t>
      </w: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）占用乐山市林地6.3806公顷。按林地权属划分，国有0公顷、集体6.3806公顷；按行政区域划分，峨边彝族自治县6.3806公顷（黑竹沟镇6.3806公顷）。项目</w:t>
      </w: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占用林地的具体位置、面积和用途，须与经审核上报的《峨边彝族自治县2015年彝族新寨建设（黑竹沟镇古井村）项目使用林地可行性报告》一致。若准予的面积与全省新一轮林地保护利用规划的法定林地数据不一致，你单位须及时办理相关变更手续。</w:t>
      </w:r>
    </w:p>
    <w:p>
      <w:pPr>
        <w:spacing w:beforeLines="0" w:afterLines="0" w:line="570" w:lineRule="exact"/>
        <w:ind w:firstLine="640" w:firstLineChars="200"/>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二</w:t>
      </w:r>
      <w:r>
        <w:rPr>
          <w:rFonts w:hint="eastAsia" w:ascii="仿宋" w:hAnsi="仿宋" w:eastAsia="仿宋" w:cs="仿宋"/>
          <w:color w:val="000000" w:themeColor="text1"/>
          <w:sz w:val="32"/>
          <w:szCs w:val="32"/>
          <w:u w:val="none"/>
          <w14:textFill>
            <w14:solidFill>
              <w14:schemeClr w14:val="tx1"/>
            </w14:solidFill>
          </w14:textFill>
        </w:rPr>
        <w:t>、你</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单位</w:t>
      </w:r>
      <w:r>
        <w:rPr>
          <w:rFonts w:hint="eastAsia" w:ascii="仿宋" w:hAnsi="仿宋" w:eastAsia="仿宋" w:cs="仿宋"/>
          <w:color w:val="000000" w:themeColor="text1"/>
          <w:sz w:val="32"/>
          <w:szCs w:val="32"/>
          <w:u w:val="none"/>
          <w:lang w:val="en-US" w:eastAsia="zh-CN"/>
          <w14:textFill>
            <w14:solidFill>
              <w14:schemeClr w14:val="tx1"/>
            </w14:solidFill>
          </w14:textFill>
        </w:rPr>
        <w:t>须</w:t>
      </w:r>
      <w:r>
        <w:rPr>
          <w:rFonts w:hint="eastAsia" w:ascii="仿宋" w:hAnsi="仿宋" w:eastAsia="仿宋" w:cs="仿宋"/>
          <w:color w:val="000000" w:themeColor="text1"/>
          <w:sz w:val="32"/>
          <w:szCs w:val="32"/>
          <w:u w:val="none"/>
          <w14:textFill>
            <w14:solidFill>
              <w14:schemeClr w14:val="tx1"/>
            </w14:solidFill>
          </w14:textFill>
        </w:rPr>
        <w:t>严格</w:t>
      </w:r>
      <w:r>
        <w:rPr>
          <w:rFonts w:hint="eastAsia" w:ascii="仿宋" w:hAnsi="仿宋" w:eastAsia="仿宋" w:cs="仿宋"/>
          <w:color w:val="000000" w:themeColor="text1"/>
          <w:sz w:val="32"/>
          <w:szCs w:val="32"/>
          <w:u w:val="none"/>
          <w:lang w:val="en-US" w:eastAsia="zh-CN"/>
          <w14:textFill>
            <w14:solidFill>
              <w14:schemeClr w14:val="tx1"/>
            </w14:solidFill>
          </w14:textFill>
        </w:rPr>
        <w:t>按照</w:t>
      </w:r>
      <w:r>
        <w:rPr>
          <w:rFonts w:hint="eastAsia" w:ascii="仿宋" w:hAnsi="仿宋" w:eastAsia="仿宋" w:cs="仿宋"/>
          <w:color w:val="000000" w:themeColor="text1"/>
          <w:sz w:val="32"/>
          <w:szCs w:val="32"/>
          <w:u w:val="none"/>
          <w14:textFill>
            <w14:solidFill>
              <w14:schemeClr w14:val="tx1"/>
            </w14:solidFill>
          </w14:textFill>
        </w:rPr>
        <w:t>审核同意的用地红线范围</w:t>
      </w:r>
      <w:r>
        <w:rPr>
          <w:rFonts w:hint="eastAsia" w:ascii="仿宋" w:hAnsi="仿宋" w:eastAsia="仿宋" w:cs="仿宋"/>
          <w:color w:val="000000" w:themeColor="text1"/>
          <w:sz w:val="32"/>
          <w:szCs w:val="32"/>
          <w:u w:val="none"/>
          <w:lang w:val="en-US" w:eastAsia="zh-CN"/>
          <w14:textFill>
            <w14:solidFill>
              <w14:schemeClr w14:val="tx1"/>
            </w14:solidFill>
          </w14:textFill>
        </w:rPr>
        <w:t>进行</w:t>
      </w:r>
      <w:r>
        <w:rPr>
          <w:rFonts w:hint="eastAsia" w:ascii="仿宋" w:hAnsi="仿宋" w:eastAsia="仿宋" w:cs="仿宋"/>
          <w:color w:val="000000" w:themeColor="text1"/>
          <w:sz w:val="32"/>
          <w:szCs w:val="32"/>
          <w:u w:val="none"/>
          <w14:textFill>
            <w14:solidFill>
              <w14:schemeClr w14:val="tx1"/>
            </w14:solidFill>
          </w14:textFill>
        </w:rPr>
        <w:t>建设，不得擅自改变经审核同意的林地建设用途，不得用于别墅、高尔夫球场、未依法批准的各类园区及法定禁止用地项目建设。</w:t>
      </w:r>
      <w:r>
        <w:rPr>
          <w:rFonts w:hint="eastAsia" w:ascii="仿宋" w:hAnsi="仿宋" w:eastAsia="仿宋" w:cs="仿宋"/>
          <w:color w:val="000000" w:themeColor="text1"/>
          <w:sz w:val="32"/>
          <w:szCs w:val="32"/>
          <w:highlight w:val="none"/>
          <w:u w:val="none"/>
          <w:lang w:val="en-US" w:eastAsia="zh-CN" w:bidi="ar-SA"/>
          <w14:textFill>
            <w14:solidFill>
              <w14:schemeClr w14:val="tx1"/>
            </w14:solidFill>
          </w14:textFill>
        </w:rPr>
        <w:t>项目</w:t>
      </w:r>
      <w:r>
        <w:rPr>
          <w:rFonts w:hint="eastAsia" w:ascii="仿宋" w:hAnsi="仿宋" w:eastAsia="仿宋" w:cs="仿宋"/>
          <w:color w:val="000000" w:themeColor="text1"/>
          <w:sz w:val="32"/>
          <w:szCs w:val="32"/>
          <w:u w:val="none"/>
          <w:lang w:val="en-US" w:eastAsia="zh-CN"/>
          <w14:textFill>
            <w14:solidFill>
              <w14:schemeClr w14:val="tx1"/>
            </w14:solidFill>
          </w14:textFill>
        </w:rPr>
        <w:t>施工必须依法规范管理，</w:t>
      </w:r>
      <w:r>
        <w:rPr>
          <w:rFonts w:hint="eastAsia" w:ascii="仿宋" w:hAnsi="仿宋" w:eastAsia="仿宋" w:cs="仿宋"/>
          <w:color w:val="000000" w:themeColor="text1"/>
          <w:sz w:val="32"/>
          <w:szCs w:val="32"/>
          <w:u w:val="none"/>
          <w14:textFill>
            <w14:solidFill>
              <w14:schemeClr w14:val="tx1"/>
            </w14:solidFill>
          </w14:textFill>
        </w:rPr>
        <w:t>严禁超范围占用林地，杜绝非法采伐、破坏植被等行为，严防森林火灾。</w:t>
      </w:r>
    </w:p>
    <w:p>
      <w:pPr>
        <w:spacing w:beforeLines="0" w:afterLines="0" w:line="570" w:lineRule="exact"/>
        <w:ind w:firstLine="640" w:firstLineChars="200"/>
        <w:rPr>
          <w:rFonts w:hint="eastAsia" w:ascii="仿宋" w:hAnsi="仿宋" w:eastAsia="仿宋" w:cs="仿宋"/>
          <w:b w:val="0"/>
          <w:bCs w:val="0"/>
          <w:color w:val="000000" w:themeColor="text1"/>
          <w:sz w:val="32"/>
          <w:szCs w:val="32"/>
          <w:u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三、本</w:t>
      </w:r>
      <w:r>
        <w:rPr>
          <w:rFonts w:hint="eastAsia" w:ascii="仿宋" w:hAnsi="仿宋" w:eastAsia="仿宋" w:cs="仿宋"/>
          <w:b w:val="0"/>
          <w:bCs w:val="0"/>
          <w:color w:val="000000" w:themeColor="text1"/>
          <w:kern w:val="2"/>
          <w:sz w:val="32"/>
          <w:szCs w:val="32"/>
          <w:u w:val="none"/>
          <w:lang w:val="en-US" w:eastAsia="zh-CN" w:bidi="ar-SA"/>
          <w14:textFill>
            <w14:solidFill>
              <w14:schemeClr w14:val="tx1"/>
            </w14:solidFill>
          </w14:textFill>
        </w:rPr>
        <w:t>项目若</w:t>
      </w: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涉及林木采伐，你</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单位</w:t>
      </w: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须按照《中华人民共和国森林法》《中华人民共和国森林法实施条例》《四川省林木采伐管理办法》等规定办理相关手续。</w:t>
      </w:r>
    </w:p>
    <w:p>
      <w:pPr>
        <w:spacing w:beforeLines="0" w:afterLines="0" w:line="570" w:lineRule="exact"/>
        <w:ind w:firstLine="640" w:firstLineChars="200"/>
        <w:rPr>
          <w:rFonts w:hint="eastAsia" w:ascii="仿宋" w:hAnsi="仿宋" w:eastAsia="仿宋" w:cs="仿宋"/>
          <w:b w:val="0"/>
          <w:bCs w:val="0"/>
          <w:color w:val="000000" w:themeColor="text1"/>
          <w:sz w:val="32"/>
          <w:szCs w:val="32"/>
          <w:u w:val="none"/>
          <w:lang w:val="en-US" w:eastAsia="zh-CN"/>
          <w14:textFill>
            <w14:solidFill>
              <w14:schemeClr w14:val="tx1"/>
            </w14:solidFill>
          </w14:textFill>
        </w:rPr>
      </w:pPr>
      <w:r>
        <w:rPr>
          <w:rFonts w:hint="eastAsia" w:ascii="仿宋" w:hAnsi="仿宋" w:eastAsia="仿宋" w:cs="仿宋"/>
          <w:b w:val="0"/>
          <w:bCs w:val="0"/>
          <w:color w:val="000000" w:themeColor="text1"/>
          <w:kern w:val="2"/>
          <w:sz w:val="32"/>
          <w:szCs w:val="32"/>
          <w:u w:val="none"/>
          <w:lang w:val="en-US" w:eastAsia="zh-CN" w:bidi="ar-SA"/>
          <w14:textFill>
            <w14:solidFill>
              <w14:schemeClr w14:val="tx1"/>
            </w14:solidFill>
          </w14:textFill>
        </w:rPr>
        <w:t>四、本</w:t>
      </w:r>
      <w:r>
        <w:rPr>
          <w:rFonts w:hint="eastAsia" w:ascii="仿宋" w:hAnsi="仿宋" w:eastAsia="仿宋" w:cs="仿宋"/>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 w:hAnsi="仿宋" w:eastAsia="仿宋" w:cs="仿宋"/>
          <w:b w:val="0"/>
          <w:bCs w:val="0"/>
          <w:color w:val="000000" w:themeColor="text1"/>
          <w:kern w:val="2"/>
          <w:sz w:val="32"/>
          <w:szCs w:val="32"/>
          <w:u w:val="none"/>
          <w:lang w:val="en-US" w:eastAsia="zh-CN" w:bidi="ar-SA"/>
          <w14:textFill>
            <w14:solidFill>
              <w14:schemeClr w14:val="tx1"/>
            </w14:solidFill>
          </w14:textFill>
        </w:rPr>
        <w:t>涉及黑竹沟风景名胜区、四川黑竹沟国家森林公园和峨边彝族自治县生态保护红线，你</w:t>
      </w:r>
      <w:r>
        <w:rPr>
          <w:rFonts w:hint="eastAsia" w:ascii="仿宋" w:hAnsi="仿宋" w:eastAsia="仿宋" w:cs="仿宋"/>
          <w:b w:val="0"/>
          <w:bCs w:val="0"/>
          <w:color w:val="000000" w:themeColor="text1"/>
          <w:kern w:val="2"/>
          <w:sz w:val="32"/>
          <w:szCs w:val="32"/>
          <w:highlight w:val="none"/>
          <w:u w:val="none"/>
          <w:lang w:val="en-US" w:eastAsia="zh-CN" w:bidi="ar-SA"/>
          <w14:textFill>
            <w14:solidFill>
              <w14:schemeClr w14:val="tx1"/>
            </w14:solidFill>
          </w14:textFill>
        </w:rPr>
        <w:t>单位</w:t>
      </w:r>
      <w:r>
        <w:rPr>
          <w:rFonts w:hint="eastAsia" w:ascii="仿宋" w:hAnsi="仿宋" w:eastAsia="仿宋" w:cs="仿宋"/>
          <w:b w:val="0"/>
          <w:bCs w:val="0"/>
          <w:color w:val="000000" w:themeColor="text1"/>
          <w:kern w:val="2"/>
          <w:sz w:val="32"/>
          <w:szCs w:val="32"/>
          <w:u w:val="none"/>
          <w:lang w:val="en-US" w:eastAsia="zh-CN" w:bidi="ar-SA"/>
          <w14:textFill>
            <w14:solidFill>
              <w14:schemeClr w14:val="tx1"/>
            </w14:solidFill>
          </w14:textFill>
        </w:rPr>
        <w:t>须严格按照《乐山市黑竹沟风景名胜区管理委员会关于同意峨边彝族自治县2015年古井村彝家新寨建设进入黑竹沟风景名胜区的回复》、《四川省新川南林业有限公司关于同意峨边彝族自治县2015年彝家新寨建设(黑竹沟镇古井村)项目占用四川黑竹沟国家森林公园土地的说明》</w:t>
      </w:r>
      <w:r>
        <w:rPr>
          <w:rFonts w:hint="eastAsia" w:ascii="仿宋" w:hAnsi="仿宋" w:eastAsia="仿宋" w:cs="仿宋"/>
          <w:color w:val="000000" w:themeColor="text1"/>
          <w:sz w:val="32"/>
          <w:szCs w:val="32"/>
          <w:u w:val="none"/>
          <w:lang w:val="en-US" w:eastAsia="zh-CN"/>
          <w14:textFill>
            <w14:solidFill>
              <w14:schemeClr w14:val="tx1"/>
            </w14:solidFill>
          </w14:textFill>
        </w:rPr>
        <w:t>，</w:t>
      </w: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并严格执行</w:t>
      </w:r>
      <w:r>
        <w:rPr>
          <w:rFonts w:hint="eastAsia" w:ascii="仿宋" w:hAnsi="仿宋" w:eastAsia="仿宋" w:cs="仿宋"/>
          <w:b w:val="0"/>
          <w:bCs w:val="0"/>
          <w:color w:val="000000" w:themeColor="text1"/>
          <w:kern w:val="2"/>
          <w:sz w:val="32"/>
          <w:szCs w:val="32"/>
          <w:u w:val="none"/>
          <w:lang w:val="en-US" w:eastAsia="zh-CN" w:bidi="ar-SA"/>
          <w14:textFill>
            <w14:solidFill>
              <w14:schemeClr w14:val="tx1"/>
            </w14:solidFill>
          </w14:textFill>
        </w:rPr>
        <w:t>黑竹沟风景名胜区、四川黑竹沟国家森林公园和峨边彝族自治县生态保护红线</w:t>
      </w: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管理等相关规定，</w:t>
      </w:r>
      <w:r>
        <w:rPr>
          <w:rFonts w:hint="eastAsia" w:ascii="仿宋" w:hAnsi="仿宋" w:eastAsia="仿宋" w:cs="仿宋"/>
          <w:i w:val="0"/>
          <w:caps w:val="0"/>
          <w:color w:val="000000" w:themeColor="text1"/>
          <w:spacing w:val="0"/>
          <w:kern w:val="2"/>
          <w:sz w:val="32"/>
          <w:szCs w:val="32"/>
          <w:u w:val="none"/>
          <w:shd w:val="clear"/>
          <w:lang w:val="en-US" w:eastAsia="zh-CN" w:bidi="ar"/>
          <w14:textFill>
            <w14:solidFill>
              <w14:schemeClr w14:val="tx1"/>
            </w14:solidFill>
          </w14:textFill>
        </w:rPr>
        <w:t>采取必要措施减轻对</w:t>
      </w:r>
      <w:r>
        <w:rPr>
          <w:rFonts w:hint="eastAsia" w:ascii="仿宋" w:hAnsi="仿宋" w:eastAsia="仿宋" w:cs="仿宋"/>
          <w:b w:val="0"/>
          <w:bCs w:val="0"/>
          <w:color w:val="000000" w:themeColor="text1"/>
          <w:kern w:val="2"/>
          <w:sz w:val="32"/>
          <w:szCs w:val="32"/>
          <w:u w:val="none"/>
          <w:lang w:val="en-US" w:eastAsia="zh-CN" w:bidi="ar-SA"/>
          <w14:textFill>
            <w14:solidFill>
              <w14:schemeClr w14:val="tx1"/>
            </w14:solidFill>
          </w14:textFill>
        </w:rPr>
        <w:t>黑竹沟风景名胜区、四川黑竹沟国家森林公园和峨边彝族自治县生态保护红线</w:t>
      </w:r>
      <w:r>
        <w:rPr>
          <w:rFonts w:hint="eastAsia" w:ascii="仿宋" w:hAnsi="仿宋" w:eastAsia="仿宋" w:cs="仿宋"/>
          <w:i w:val="0"/>
          <w:caps w:val="0"/>
          <w:color w:val="000000" w:themeColor="text1"/>
          <w:spacing w:val="0"/>
          <w:kern w:val="2"/>
          <w:sz w:val="32"/>
          <w:szCs w:val="32"/>
          <w:u w:val="none"/>
          <w:shd w:val="clear"/>
          <w:lang w:val="en-US" w:eastAsia="zh-CN" w:bidi="ar"/>
          <w14:textFill>
            <w14:solidFill>
              <w14:schemeClr w14:val="tx1"/>
            </w14:solidFill>
          </w14:textFill>
        </w:rPr>
        <w:t>生态功能的不利影响</w:t>
      </w: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w:t>
      </w:r>
    </w:p>
    <w:p>
      <w:pPr>
        <w:spacing w:beforeLines="0" w:afterLines="0" w:line="570" w:lineRule="exact"/>
        <w:ind w:firstLine="640" w:firstLineChars="200"/>
        <w:rPr>
          <w:rFonts w:hint="eastAsia" w:ascii="仿宋" w:hAnsi="仿宋" w:eastAsia="仿宋" w:cs="仿宋"/>
          <w:b w:val="0"/>
          <w:bCs w:val="0"/>
          <w:color w:val="000000" w:themeColor="text1"/>
          <w:sz w:val="32"/>
          <w:szCs w:val="32"/>
          <w:u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五、国家林业和草原局成都专员办及四川省林业和草原局等地方各级林草主管部门将依法对</w:t>
      </w:r>
      <w:r>
        <w:rPr>
          <w:rFonts w:hint="eastAsia" w:ascii="仿宋" w:hAnsi="仿宋" w:eastAsia="仿宋" w:cs="仿宋"/>
          <w:b w:val="0"/>
          <w:bCs w:val="0"/>
          <w:color w:val="000000" w:themeColor="text1"/>
          <w:sz w:val="32"/>
          <w:szCs w:val="32"/>
          <w:u w:val="none"/>
          <w:lang w:eastAsia="zh-CN"/>
          <w14:textFill>
            <w14:solidFill>
              <w14:schemeClr w14:val="tx1"/>
            </w14:solidFill>
          </w14:textFill>
        </w:rPr>
        <w:t>你</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单位</w:t>
      </w:r>
      <w:r>
        <w:rPr>
          <w:rFonts w:hint="eastAsia" w:ascii="仿宋" w:hAnsi="仿宋" w:eastAsia="仿宋" w:cs="仿宋"/>
          <w:b w:val="0"/>
          <w:bCs w:val="0"/>
          <w:color w:val="000000" w:themeColor="text1"/>
          <w:sz w:val="32"/>
          <w:szCs w:val="32"/>
          <w:highlight w:val="none"/>
          <w:u w:val="none"/>
          <w:lang w:eastAsia="zh-CN"/>
          <w14:textFill>
            <w14:solidFill>
              <w14:schemeClr w14:val="tx1"/>
            </w14:solidFill>
          </w14:textFill>
        </w:rPr>
        <w:t>从事</w:t>
      </w: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 w:hAnsi="仿宋" w:eastAsia="仿宋" w:cs="仿宋"/>
          <w:b w:val="0"/>
          <w:bCs w:val="0"/>
          <w:color w:val="000000" w:themeColor="text1"/>
          <w:sz w:val="32"/>
          <w:szCs w:val="32"/>
          <w:u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六、</w:t>
      </w:r>
      <w:r>
        <w:rPr>
          <w:rFonts w:hint="eastAsia" w:ascii="仿宋" w:hAnsi="仿宋" w:eastAsia="仿宋" w:cs="仿宋"/>
          <w:color w:val="000000" w:themeColor="text1"/>
          <w:sz w:val="32"/>
          <w:szCs w:val="32"/>
          <w:highlight w:val="none"/>
          <w:u w:val="none"/>
          <w14:textFill>
            <w14:solidFill>
              <w14:schemeClr w14:val="tx1"/>
            </w14:solidFill>
          </w14:textFill>
        </w:rPr>
        <w:t>本</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决定书</w:t>
      </w:r>
      <w:r>
        <w:rPr>
          <w:rFonts w:hint="eastAsia" w:ascii="仿宋" w:hAnsi="仿宋" w:eastAsia="仿宋" w:cs="仿宋"/>
          <w:color w:val="000000" w:themeColor="text1"/>
          <w:sz w:val="32"/>
          <w:szCs w:val="32"/>
          <w:highlight w:val="none"/>
          <w:u w:val="none"/>
          <w14:textFill>
            <w14:solidFill>
              <w14:schemeClr w14:val="tx1"/>
            </w14:solidFill>
          </w14:textFill>
        </w:rPr>
        <w:t>仅作为</w:t>
      </w:r>
      <w:r>
        <w:rPr>
          <w:rFonts w:hint="eastAsia" w:ascii="仿宋" w:hAnsi="仿宋" w:eastAsia="仿宋" w:cs="仿宋"/>
          <w:color w:val="000000" w:themeColor="text1"/>
          <w:sz w:val="32"/>
          <w:szCs w:val="32"/>
          <w:highlight w:val="none"/>
          <w:u w:val="none"/>
          <w:lang w:eastAsia="zh-CN"/>
          <w14:textFill>
            <w14:solidFill>
              <w14:schemeClr w14:val="tx1"/>
            </w14:solidFill>
          </w14:textFill>
        </w:rPr>
        <w:t>该</w:t>
      </w:r>
      <w:r>
        <w:rPr>
          <w:rFonts w:hint="eastAsia" w:ascii="仿宋" w:hAnsi="仿宋" w:eastAsia="仿宋" w:cs="仿宋"/>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 w:hAnsi="仿宋" w:eastAsia="仿宋" w:cs="仿宋"/>
          <w:color w:val="000000" w:themeColor="text1"/>
          <w:sz w:val="32"/>
          <w:szCs w:val="32"/>
          <w:highlight w:val="none"/>
          <w:u w:val="none"/>
          <w14:textFill>
            <w14:solidFill>
              <w14:schemeClr w14:val="tx1"/>
            </w14:solidFill>
          </w14:textFill>
        </w:rPr>
        <w:t>办理</w:t>
      </w:r>
      <w:r>
        <w:rPr>
          <w:rFonts w:hint="eastAsia" w:ascii="仿宋" w:hAnsi="仿宋" w:eastAsia="仿宋" w:cs="仿宋"/>
          <w:color w:val="000000" w:themeColor="text1"/>
          <w:sz w:val="32"/>
          <w:szCs w:val="32"/>
          <w:highlight w:val="none"/>
          <w:u w:val="none"/>
          <w:lang w:eastAsia="zh-CN"/>
          <w14:textFill>
            <w14:solidFill>
              <w14:schemeClr w14:val="tx1"/>
            </w14:solidFill>
          </w14:textFill>
        </w:rPr>
        <w:t>建设用地审批手续的依据，不是</w:t>
      </w:r>
      <w:r>
        <w:rPr>
          <w:rFonts w:hint="eastAsia" w:ascii="仿宋" w:hAnsi="仿宋" w:eastAsia="仿宋" w:cs="仿宋"/>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 w:hAnsi="仿宋" w:eastAsia="仿宋" w:cs="仿宋"/>
          <w:color w:val="000000" w:themeColor="text1"/>
          <w:sz w:val="32"/>
          <w:szCs w:val="32"/>
          <w:highlight w:val="none"/>
          <w:u w:val="none"/>
          <w:lang w:eastAsia="zh-CN"/>
          <w14:textFill>
            <w14:solidFill>
              <w14:schemeClr w14:val="tx1"/>
            </w14:solidFill>
          </w14:textFill>
        </w:rPr>
        <w:t>开工建设和各类生态环境敏感区准入的依据。</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因</w:t>
      </w:r>
      <w:r>
        <w:rPr>
          <w:rFonts w:hint="eastAsia" w:ascii="仿宋" w:hAnsi="仿宋" w:eastAsia="仿宋" w:cs="仿宋"/>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设计变更等导致所占用林地的位置、面积</w:t>
      </w:r>
      <w:r>
        <w:rPr>
          <w:rFonts w:hint="eastAsia" w:ascii="仿宋" w:hAnsi="仿宋" w:eastAsia="仿宋" w:cs="仿宋"/>
          <w:color w:val="000000" w:themeColor="text1"/>
          <w:sz w:val="32"/>
          <w:szCs w:val="32"/>
          <w:highlight w:val="none"/>
          <w:u w:val="none"/>
          <w:lang w:eastAsia="zh-CN"/>
          <w14:textFill>
            <w14:solidFill>
              <w14:schemeClr w14:val="tx1"/>
            </w14:solidFill>
          </w14:textFill>
        </w:rPr>
        <w:t>等发生变更的，</w:t>
      </w:r>
      <w:r>
        <w:rPr>
          <w:rFonts w:hint="eastAsia" w:ascii="仿宋" w:hAnsi="仿宋" w:eastAsia="仿宋" w:cs="仿宋"/>
          <w:b w:val="0"/>
          <w:bCs w:val="0"/>
          <w:color w:val="000000" w:themeColor="text1"/>
          <w:kern w:val="2"/>
          <w:sz w:val="32"/>
          <w:szCs w:val="32"/>
          <w:u w:val="none"/>
          <w:lang w:val="en-US" w:eastAsia="zh-CN" w:bidi="ar-SA"/>
          <w14:textFill>
            <w14:solidFill>
              <w14:schemeClr w14:val="tx1"/>
            </w14:solidFill>
          </w14:textFill>
        </w:rPr>
        <w:t>你</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单位须</w:t>
      </w:r>
      <w:r>
        <w:rPr>
          <w:rFonts w:hint="eastAsia" w:ascii="仿宋" w:hAnsi="仿宋" w:eastAsia="仿宋" w:cs="仿宋"/>
          <w:color w:val="000000" w:themeColor="text1"/>
          <w:sz w:val="32"/>
          <w:szCs w:val="32"/>
          <w:highlight w:val="none"/>
          <w:u w:val="none"/>
          <w:lang w:eastAsia="zh-CN"/>
          <w14:textFill>
            <w14:solidFill>
              <w14:schemeClr w14:val="tx1"/>
            </w14:solidFill>
          </w14:textFill>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 w:hAnsi="仿宋" w:eastAsia="仿宋" w:cs="仿宋"/>
          <w:b w:val="0"/>
          <w:bCs w:val="0"/>
          <w:color w:val="000000" w:themeColor="text1"/>
          <w:sz w:val="32"/>
          <w:szCs w:val="32"/>
          <w:u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七、本决定书有效期为两年。</w:t>
      </w:r>
      <w:r>
        <w:rPr>
          <w:rFonts w:hint="eastAsia" w:ascii="仿宋" w:hAnsi="仿宋" w:eastAsia="仿宋" w:cs="仿宋"/>
          <w:b w:val="0"/>
          <w:bCs w:val="0"/>
          <w:color w:val="000000" w:themeColor="text1"/>
          <w:sz w:val="32"/>
          <w:szCs w:val="32"/>
          <w:highlight w:val="none"/>
          <w:u w:val="none"/>
          <w:lang w:val="en-US" w:eastAsia="zh-CN" w:bidi="ar-SA"/>
          <w14:textFill>
            <w14:solidFill>
              <w14:schemeClr w14:val="tx1"/>
            </w14:solidFill>
          </w14:textFill>
        </w:rPr>
        <w:t>项目</w:t>
      </w: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在有效期内未取得建设用地批准文件但仍需继续占用的，须在有效期届满三十日前向我局申请延续。</w:t>
      </w:r>
      <w:r>
        <w:rPr>
          <w:rFonts w:hint="eastAsia" w:ascii="仿宋" w:hAnsi="仿宋" w:eastAsia="仿宋" w:cs="仿宋"/>
          <w:b w:val="0"/>
          <w:bCs w:val="0"/>
          <w:color w:val="000000" w:themeColor="text1"/>
          <w:sz w:val="32"/>
          <w:szCs w:val="32"/>
          <w:highlight w:val="none"/>
          <w:u w:val="none"/>
          <w:lang w:val="en-US" w:eastAsia="zh-CN" w:bidi="ar-SA"/>
          <w14:textFill>
            <w14:solidFill>
              <w14:schemeClr w14:val="tx1"/>
            </w14:solidFill>
          </w14:textFill>
        </w:rPr>
        <w:t>项目</w:t>
      </w: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 w:hAnsi="仿宋" w:eastAsia="仿宋" w:cs="仿宋"/>
          <w:color w:val="000000" w:themeColor="text1"/>
          <w:sz w:val="32"/>
          <w:szCs w:val="32"/>
          <w:u w:val="none"/>
          <w:lang w:val="en-US" w:eastAsia="zh-CN"/>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受四川省林业和草原局委托，本行政许可由</w:t>
      </w:r>
      <w:r>
        <w:rPr>
          <w:rFonts w:hint="eastAsia" w:ascii="仿宋" w:hAnsi="仿宋" w:eastAsia="仿宋" w:cs="仿宋"/>
          <w:color w:val="000000" w:themeColor="text1"/>
          <w:sz w:val="32"/>
          <w:szCs w:val="32"/>
          <w:u w:val="none"/>
          <w:lang w:val="en-US" w:eastAsia="zh-CN" w:bidi="ar-SA"/>
          <w14:textFill>
            <w14:solidFill>
              <w14:schemeClr w14:val="tx1"/>
            </w14:solidFill>
          </w14:textFill>
        </w:rPr>
        <w:t>乐山市林业和园林局</w:t>
      </w:r>
      <w:r>
        <w:rPr>
          <w:rFonts w:hint="eastAsia" w:ascii="仿宋" w:hAnsi="仿宋" w:eastAsia="仿宋" w:cs="仿宋"/>
          <w:color w:val="000000" w:themeColor="text1"/>
          <w:sz w:val="32"/>
          <w:szCs w:val="32"/>
          <w:u w:val="none"/>
          <w:lang w:val="en-US" w:eastAsia="zh-CN"/>
          <w14:textFill>
            <w14:solidFill>
              <w14:schemeClr w14:val="tx1"/>
            </w14:solidFill>
          </w14:textFill>
        </w:rPr>
        <w:t>依法受理、审查和决定。</w:t>
      </w:r>
    </w:p>
    <w:p>
      <w:pPr>
        <w:spacing w:beforeLines="0" w:afterLines="0" w:line="570" w:lineRule="exact"/>
        <w:rPr>
          <w:rFonts w:hint="eastAsia" w:ascii="仿宋" w:hAnsi="仿宋" w:eastAsia="仿宋" w:cs="仿宋"/>
          <w:color w:val="000000" w:themeColor="text1"/>
          <w:sz w:val="32"/>
          <w:szCs w:val="32"/>
          <w:u w:val="none"/>
          <w:lang w:val="en-US" w:eastAsia="zh-CN"/>
          <w14:textFill>
            <w14:solidFill>
              <w14:schemeClr w14:val="tx1"/>
            </w14:solidFill>
          </w14:textFill>
        </w:rPr>
      </w:pPr>
    </w:p>
    <w:p>
      <w:pPr>
        <w:pStyle w:val="6"/>
        <w:spacing w:beforeLines="0" w:afterLines="0" w:line="570" w:lineRule="exact"/>
        <w:rPr>
          <w:rFonts w:hint="eastAsia" w:ascii="仿宋" w:hAnsi="仿宋" w:eastAsia="仿宋" w:cs="仿宋"/>
          <w:color w:val="000000" w:themeColor="text1"/>
          <w:sz w:val="32"/>
          <w:szCs w:val="32"/>
          <w:u w:val="none"/>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四川省</w:t>
      </w:r>
      <w:r>
        <w:rPr>
          <w:rFonts w:hint="eastAsia" w:ascii="仿宋" w:hAnsi="仿宋" w:eastAsia="仿宋" w:cs="仿宋"/>
          <w:b w:val="0"/>
          <w:bCs w:val="0"/>
          <w:color w:val="000000" w:themeColor="text1"/>
          <w:sz w:val="32"/>
          <w:szCs w:val="32"/>
          <w:highlight w:val="none"/>
          <w:u w:val="none"/>
          <w14:textFill>
            <w14:solidFill>
              <w14:schemeClr w14:val="tx1"/>
            </w14:solidFill>
          </w14:textFill>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highlight w:val="none"/>
          <w:u w:val="none"/>
          <w14:textFill>
            <w14:solidFill>
              <w14:schemeClr w14:val="tx1"/>
            </w14:solidFill>
          </w14:textFill>
        </w:rPr>
        <w:t>20</w:t>
      </w: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24</w:t>
      </w:r>
      <w:r>
        <w:rPr>
          <w:rFonts w:hint="eastAsia" w:ascii="仿宋" w:hAnsi="仿宋" w:eastAsia="仿宋" w:cs="仿宋"/>
          <w:b w:val="0"/>
          <w:bCs w:val="0"/>
          <w:color w:val="000000" w:themeColor="text1"/>
          <w:sz w:val="32"/>
          <w:szCs w:val="32"/>
          <w:highlight w:val="none"/>
          <w:u w:val="none"/>
          <w14:textFill>
            <w14:solidFill>
              <w14:schemeClr w14:val="tx1"/>
            </w14:solidFill>
          </w14:textFill>
        </w:rPr>
        <w:t>年</w:t>
      </w: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12</w:t>
      </w:r>
      <w:r>
        <w:rPr>
          <w:rFonts w:hint="eastAsia" w:ascii="仿宋" w:hAnsi="仿宋" w:eastAsia="仿宋" w:cs="仿宋"/>
          <w:b w:val="0"/>
          <w:bCs w:val="0"/>
          <w:color w:val="000000" w:themeColor="text1"/>
          <w:sz w:val="32"/>
          <w:szCs w:val="32"/>
          <w:highlight w:val="none"/>
          <w:u w:val="none"/>
          <w14:textFill>
            <w14:solidFill>
              <w14:schemeClr w14:val="tx1"/>
            </w14:solidFill>
          </w14:textFill>
        </w:rPr>
        <w:t>月</w:t>
      </w: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31</w:t>
      </w:r>
      <w:r>
        <w:rPr>
          <w:rFonts w:hint="eastAsia" w:ascii="仿宋" w:hAnsi="仿宋" w:eastAsia="仿宋" w:cs="仿宋"/>
          <w:b w:val="0"/>
          <w:bCs w:val="0"/>
          <w:color w:val="000000" w:themeColor="text1"/>
          <w:sz w:val="32"/>
          <w:szCs w:val="32"/>
          <w:highlight w:val="none"/>
          <w:u w:val="none"/>
          <w14:textFill>
            <w14:solidFill>
              <w14:schemeClr w14:val="tx1"/>
            </w14:solidFill>
          </w14:textFill>
        </w:rPr>
        <w:t>日</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textAlignment w:val="auto"/>
        <w:rPr>
          <w:rFonts w:hint="eastAsia" w:ascii="仿宋" w:hAnsi="仿宋" w:eastAsia="仿宋" w:cs="仿宋"/>
          <w:b w:val="0"/>
          <w:bCs w:val="0"/>
          <w:color w:val="000000" w:themeColor="text1"/>
          <w:sz w:val="32"/>
          <w:szCs w:val="32"/>
          <w:u w:val="none"/>
          <w14:textFill>
            <w14:solidFill>
              <w14:schemeClr w14:val="tx1"/>
            </w14:solidFill>
          </w14:textFill>
        </w:rPr>
      </w:pPr>
    </w:p>
    <w:p>
      <w:pPr>
        <w:rPr>
          <w:rFonts w:hint="eastAsia" w:ascii="仿宋" w:hAnsi="仿宋" w:eastAsia="仿宋" w:cs="仿宋"/>
          <w:b w:val="0"/>
          <w:bCs w:val="0"/>
          <w:color w:val="000000" w:themeColor="text1"/>
          <w:sz w:val="32"/>
          <w:szCs w:val="32"/>
          <w:u w:val="none"/>
          <w14:textFill>
            <w14:solidFill>
              <w14:schemeClr w14:val="tx1"/>
            </w14:solidFill>
          </w14:textFill>
        </w:rPr>
      </w:pPr>
    </w:p>
    <w:p>
      <w:pPr>
        <w:rPr>
          <w:rFonts w:hint="eastAsia" w:ascii="仿宋" w:hAnsi="仿宋" w:eastAsia="仿宋" w:cs="仿宋"/>
          <w:b w:val="0"/>
          <w:bCs w:val="0"/>
          <w:color w:val="000000" w:themeColor="text1"/>
          <w:sz w:val="32"/>
          <w:szCs w:val="32"/>
          <w:u w:val="none"/>
          <w14:textFill>
            <w14:solidFill>
              <w14:schemeClr w14:val="tx1"/>
            </w14:solidFill>
          </w14:textFill>
        </w:rPr>
      </w:pPr>
    </w:p>
    <w:p>
      <w:pPr>
        <w:rPr>
          <w:rFonts w:hint="eastAsia" w:ascii="仿宋" w:hAnsi="仿宋" w:eastAsia="仿宋" w:cs="仿宋"/>
          <w:b w:val="0"/>
          <w:bCs w:val="0"/>
          <w:color w:val="000000" w:themeColor="text1"/>
          <w:sz w:val="32"/>
          <w:szCs w:val="32"/>
          <w:u w:val="none"/>
          <w14:textFill>
            <w14:solidFill>
              <w14:schemeClr w14:val="tx1"/>
            </w14:solidFill>
          </w14:textFill>
        </w:rPr>
      </w:pPr>
    </w:p>
    <w:p>
      <w:pPr>
        <w:rPr>
          <w:rFonts w:hint="eastAsia" w:ascii="仿宋" w:hAnsi="仿宋" w:eastAsia="仿宋" w:cs="仿宋"/>
          <w:b w:val="0"/>
          <w:bCs w:val="0"/>
          <w:color w:val="000000" w:themeColor="text1"/>
          <w:sz w:val="32"/>
          <w:szCs w:val="32"/>
          <w:u w:val="none"/>
          <w14:textFill>
            <w14:solidFill>
              <w14:schemeClr w14:val="tx1"/>
            </w14:solidFill>
          </w14:textFill>
        </w:rPr>
      </w:pP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default" w:asciiTheme="majorEastAsia" w:hAnsiTheme="majorEastAsia" w:eastAsiaTheme="majorEastAsia" w:cstheme="majorEastAsia"/>
          <w:b w:val="0"/>
          <w:bCs w:val="0"/>
          <w:color w:val="000000" w:themeColor="text1"/>
          <w:spacing w:val="0"/>
          <w:sz w:val="28"/>
          <w:szCs w:val="28"/>
          <w:u w:val="singl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spacing w:val="0"/>
          <w:sz w:val="28"/>
          <w:szCs w:val="28"/>
          <w:u w:val="single"/>
          <w:lang w:val="en-US" w:eastAsia="zh-CN"/>
          <w14:textFill>
            <w14:solidFill>
              <w14:schemeClr w14:val="tx1"/>
            </w14:solidFill>
          </w14:textFill>
        </w:rPr>
        <w:t xml:space="preserve">                                                             </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eastAsia" w:asciiTheme="majorEastAsia" w:hAnsiTheme="majorEastAsia" w:eastAsiaTheme="majorEastAsia" w:cstheme="majorEastAsia"/>
          <w:b w:val="0"/>
          <w:bCs w:val="0"/>
          <w:color w:val="000000" w:themeColor="text1"/>
          <w:spacing w:val="0"/>
          <w:sz w:val="28"/>
          <w:szCs w:val="28"/>
          <w:u w:val="non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spacing w:val="0"/>
          <w:sz w:val="28"/>
          <w:szCs w:val="28"/>
          <w:u w:val="none"/>
          <w14:textFill>
            <w14:solidFill>
              <w14:schemeClr w14:val="tx1"/>
            </w14:solidFill>
          </w14:textFill>
        </w:rPr>
        <w:t>抄送：国家林业和草原局成都专员办，</w:t>
      </w:r>
      <w:r>
        <w:rPr>
          <w:rFonts w:hint="eastAsia" w:asciiTheme="majorEastAsia" w:hAnsiTheme="majorEastAsia" w:eastAsiaTheme="majorEastAsia" w:cstheme="majorEastAsia"/>
          <w:b w:val="0"/>
          <w:bCs w:val="0"/>
          <w:color w:val="000000" w:themeColor="text1"/>
          <w:spacing w:val="0"/>
          <w:sz w:val="28"/>
          <w:szCs w:val="28"/>
          <w:u w:val="none"/>
          <w:lang w:eastAsia="zh-CN"/>
          <w14:textFill>
            <w14:solidFill>
              <w14:schemeClr w14:val="tx1"/>
            </w14:solidFill>
          </w14:textFill>
        </w:rPr>
        <w:t>四川省</w:t>
      </w:r>
      <w:r>
        <w:rPr>
          <w:rFonts w:hint="eastAsia" w:asciiTheme="majorEastAsia" w:hAnsiTheme="majorEastAsia" w:eastAsiaTheme="majorEastAsia" w:cstheme="majorEastAsia"/>
          <w:b w:val="0"/>
          <w:bCs w:val="0"/>
          <w:color w:val="000000" w:themeColor="text1"/>
          <w:spacing w:val="0"/>
          <w:sz w:val="28"/>
          <w:szCs w:val="28"/>
          <w:u w:val="none"/>
          <w:lang w:val="en-US" w:eastAsia="zh-CN"/>
          <w14:textFill>
            <w14:solidFill>
              <w14:schemeClr w14:val="tx1"/>
            </w14:solidFill>
          </w14:textFill>
        </w:rPr>
        <w:t>林业和草原局，乐山市自</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pPr>
      <w:r>
        <w:rPr>
          <w:rFonts w:hint="eastAsia" w:asciiTheme="majorEastAsia" w:hAnsiTheme="majorEastAsia" w:eastAsiaTheme="majorEastAsia" w:cstheme="majorEastAsia"/>
          <w:b w:val="0"/>
          <w:bCs w:val="0"/>
          <w:color w:val="000000" w:themeColor="text1"/>
          <w:spacing w:val="0"/>
          <w:sz w:val="28"/>
          <w:szCs w:val="28"/>
          <w:u w:val="single"/>
          <w:lang w:val="en-US" w:eastAsia="zh-CN"/>
          <w14:textFill>
            <w14:solidFill>
              <w14:schemeClr w14:val="tx1"/>
            </w14:solidFill>
          </w14:textFill>
        </w:rPr>
        <w:t xml:space="preserve">      然资源和规划局，峨边彝族自治县林业局。                       </w:t>
      </w:r>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3000509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1" w:fontKey="{3E6DC486-EC48-4379-9777-2608B4C3F9A8}"/>
  </w:font>
  <w:font w:name="仿宋">
    <w:panose1 w:val="02010609060101010101"/>
    <w:charset w:val="86"/>
    <w:family w:val="auto"/>
    <w:pitch w:val="default"/>
    <w:sig w:usb0="800002BF" w:usb1="38CF7CFA" w:usb2="00000016" w:usb3="00000000" w:csb0="00040001" w:csb1="00000000"/>
    <w:embedRegular r:id="rId2" w:fontKey="{49DB5C65-ED60-40FF-BA72-F2A0DB8BB523}"/>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embedRegular r:id="rId3" w:fontKey="{FDAAD71A-5BCE-40AF-AB36-E7A24CD272A6}"/>
  </w:font>
  <w:font w:name="华文仿宋">
    <w:panose1 w:val="02010600040101010101"/>
    <w:charset w:val="86"/>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hOGY0YWViZDVmYmFlN2IxZTExYTgyNzBhZjQxNzgifQ=="/>
  </w:docVars>
  <w:rsids>
    <w:rsidRoot w:val="6C762C4F"/>
    <w:rsid w:val="0D110684"/>
    <w:rsid w:val="11A4657C"/>
    <w:rsid w:val="12091B0E"/>
    <w:rsid w:val="14676633"/>
    <w:rsid w:val="17CE6D8E"/>
    <w:rsid w:val="18B42CF3"/>
    <w:rsid w:val="23401F55"/>
    <w:rsid w:val="23C62375"/>
    <w:rsid w:val="307D29C3"/>
    <w:rsid w:val="30F23346"/>
    <w:rsid w:val="3DAA3A4B"/>
    <w:rsid w:val="453271FC"/>
    <w:rsid w:val="45A71D31"/>
    <w:rsid w:val="51633032"/>
    <w:rsid w:val="518E4531"/>
    <w:rsid w:val="5ABB4C22"/>
    <w:rsid w:val="5C5D420F"/>
    <w:rsid w:val="69C764CE"/>
    <w:rsid w:val="6C762C4F"/>
    <w:rsid w:val="75E61908"/>
    <w:rsid w:val="79942C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next w:val="1"/>
    <w:qFormat/>
    <w:uiPriority w:val="0"/>
    <w:pPr>
      <w:ind w:firstLine="420"/>
    </w:pPr>
  </w:style>
  <w:style w:type="paragraph" w:customStyle="1" w:styleId="9">
    <w:name w:val="UserStyle_0"/>
    <w:basedOn w:val="10"/>
    <w:qFormat/>
    <w:uiPriority w:val="0"/>
    <w:pPr>
      <w:spacing w:line="567" w:lineRule="exact"/>
      <w:ind w:firstLine="200" w:firstLineChars="200"/>
    </w:pPr>
  </w:style>
  <w:style w:type="paragraph" w:customStyle="1" w:styleId="10">
    <w:name w:val="UserStyle_1"/>
    <w:basedOn w:val="11"/>
    <w:qFormat/>
    <w:uiPriority w:val="0"/>
    <w:pPr>
      <w:spacing w:line="567" w:lineRule="atLeast"/>
      <w:jc w:val="both"/>
    </w:pPr>
    <w:rPr>
      <w:rFonts w:eastAsia="方正仿宋_GBK"/>
      <w:sz w:val="32"/>
    </w:rPr>
  </w:style>
  <w:style w:type="paragraph" w:customStyle="1" w:styleId="11">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1279</Words>
  <Characters>1324</Characters>
  <Lines>0</Lines>
  <Paragraphs>0</Paragraphs>
  <TotalTime>1</TotalTime>
  <ScaleCrop>false</ScaleCrop>
  <LinksUpToDate>false</LinksUpToDate>
  <CharactersWithSpaces>1352</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2024-08-30T01:59:00Z</dcterms:created>
  <dc:creator>涵 花 花 </dc:creator>
  <cp:lastModifiedBy>Administrator</cp:lastModifiedBy>
  <cp:lastPrinted>2024-12-23T07:02:00Z</cp:lastPrinted>
  <dcterms:modified xsi:type="dcterms:W3CDTF">2025-01-08T03:44:01Z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