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10"/>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10"/>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川林资许准（乐）〔2024〕131 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eastAsia="zh-CN"/>
        </w:rPr>
        <w:t>关于准予井研县福川黄钵乡天宫山盐矿扩能至 150 万吨/年采集卤工程项目（一期）</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eastAsia" w:ascii="仿宋" w:hAnsi="仿宋" w:eastAsia="仿宋" w:cs="仿宋"/>
          <w:b w:val="0"/>
          <w:bCs w:val="0"/>
          <w:color w:val="000000" w:themeColor="text1"/>
          <w:sz w:val="32"/>
          <w:szCs w:val="32"/>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乐山市福川盐业有限责任公司</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你公司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640" w:firstLineChars="200"/>
        <w:jc w:val="lef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一、</w:t>
      </w:r>
      <w:r>
        <w:rPr>
          <w:rFonts w:hint="eastAsia" w:ascii="仿宋_GB2312" w:hAnsi="仿宋_GB2312" w:eastAsia="仿宋_GB2312" w:cs="仿宋_GB2312"/>
          <w:b w:val="0"/>
          <w:bCs w:val="0"/>
          <w:color w:val="000000" w:themeColor="text1"/>
          <w:spacing w:val="-20"/>
          <w:sz w:val="32"/>
          <w:szCs w:val="32"/>
          <w:highlight w:val="none"/>
          <w:u w:val="none"/>
          <w:lang w:val="en-US" w:eastAsia="zh-CN"/>
          <w14:textFill>
            <w14:solidFill>
              <w14:schemeClr w14:val="tx1"/>
            </w14:solidFill>
          </w14:textFill>
        </w:rPr>
        <w:t>准予“井研县福川黄钵乡天宫山盐矿扩能至150万吨/年采集卤工程项目（一期）”（备案号:川投资备【2409-511124-04-01-285506】</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FGQB-0139号）占用乐山市林地0.9684公顷。按林地权属划分，国有0公顷、集体0.9684公顷；按行政区域划分，井研县0.9684公顷（马踏镇0.9684公顷）。项目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占用林地的具体位置、面积和用途，须与经审核上报的《井研县福川黄钵乡天宫山盐矿扩能至 150 万吨/年采集卤工程项目（一期）使用林地现状调查表》一致。若准予的面积与全省新一轮林地保护利用规划的法定林地数据不一致，你公司须及时办理相关变更手续。</w:t>
      </w:r>
    </w:p>
    <w:p>
      <w:pPr>
        <w:spacing w:beforeLines="0" w:afterLines="0" w:line="570" w:lineRule="exact"/>
        <w:ind w:firstLine="640" w:firstLineChars="200"/>
        <w:rPr>
          <w:rFonts w:hint="eastAsia" w:ascii="仿宋_GB2312" w:hAnsi="仿宋_GB2312" w:eastAsia="仿宋_GB2312" w:cs="仿宋_GB2312"/>
          <w:color w:val="000000" w:themeColor="text1"/>
          <w:sz w:val="32"/>
          <w:szCs w:val="32"/>
          <w:u w:val="none"/>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color w:val="000000" w:themeColor="text1"/>
          <w:sz w:val="32"/>
          <w:szCs w:val="32"/>
          <w:u w:val="none"/>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color w:val="000000" w:themeColor="text1"/>
          <w:sz w:val="32"/>
          <w:szCs w:val="32"/>
          <w:u w:val="none"/>
          <w14:textFill>
            <w14:solidFill>
              <w14:schemeClr w14:val="tx1"/>
            </w14:solidFill>
          </w14:textFill>
        </w:rPr>
        <w:t>严格</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color w:val="000000" w:themeColor="text1"/>
          <w:sz w:val="32"/>
          <w:szCs w:val="32"/>
          <w:u w:val="none"/>
          <w14:textFill>
            <w14:solidFill>
              <w14:schemeClr w14:val="tx1"/>
            </w14:solidFill>
          </w14:textFill>
        </w:rPr>
        <w:t>严禁超范围占用林地，杜绝非法采伐、破坏植被等行为，严防森林火灾。</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要切实加强生态修复，坚持边开采边治理。</w:t>
      </w:r>
    </w:p>
    <w:p>
      <w:pPr>
        <w:spacing w:beforeLines="0" w:afterLines="0" w:line="570" w:lineRule="exact"/>
        <w:ind w:firstLine="640" w:firstLineChars="200"/>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公司须</w:t>
      </w:r>
      <w:r>
        <w:rPr>
          <w:rFonts w:hint="eastAsia" w:ascii="仿宋_GB2312" w:hAnsi="仿宋_GB2312" w:eastAsia="仿宋_GB2312" w:cs="仿宋_GB2312"/>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w:t>
      </w:r>
      <w:bookmarkStart w:id="0" w:name="_GoBack"/>
      <w:bookmarkEnd w:id="0"/>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pStyle w:val="7"/>
        <w:spacing w:beforeLines="0" w:afterLines="0" w:line="570" w:lineRule="exact"/>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12</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17</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eastAsia" w:ascii="仿宋" w:hAnsi="仿宋" w:eastAsia="仿宋" w:cs="仿宋"/>
          <w:b w:val="0"/>
          <w:bCs w:val="0"/>
          <w:color w:val="000000" w:themeColor="text1"/>
          <w:sz w:val="32"/>
          <w:szCs w:val="32"/>
          <w14:textFill>
            <w14:solidFill>
              <w14:schemeClr w14:val="tx1"/>
            </w14:solidFill>
          </w14:textFill>
        </w:rPr>
      </w:pPr>
    </w:p>
    <w:p>
      <w:pPr>
        <w:rPr>
          <w:rFonts w:hint="eastAsia" w:ascii="仿宋" w:hAnsi="仿宋" w:eastAsia="仿宋" w:cs="仿宋"/>
          <w:b w:val="0"/>
          <w:bCs w:val="0"/>
          <w:color w:val="000000" w:themeColor="text1"/>
          <w:sz w:val="32"/>
          <w:szCs w:val="32"/>
          <w14:textFill>
            <w14:solidFill>
              <w14:schemeClr w14:val="tx1"/>
            </w14:solidFill>
          </w14:textFill>
        </w:rPr>
      </w:pPr>
    </w:p>
    <w:p>
      <w:pPr>
        <w:rPr>
          <w:rFonts w:hint="eastAsia" w:ascii="仿宋" w:hAnsi="仿宋" w:eastAsia="仿宋" w:cs="仿宋"/>
          <w:b w:val="0"/>
          <w:bCs w:val="0"/>
          <w:color w:val="000000" w:themeColor="text1"/>
          <w:sz w:val="32"/>
          <w:szCs w:val="32"/>
          <w14:textFill>
            <w14:solidFill>
              <w14:schemeClr w14:val="tx1"/>
            </w14:solidFill>
          </w14:textFill>
        </w:rPr>
      </w:pPr>
    </w:p>
    <w:p>
      <w:pPr>
        <w:rPr>
          <w:rFonts w:hint="eastAsia" w:ascii="仿宋" w:hAnsi="仿宋" w:eastAsia="仿宋" w:cs="仿宋"/>
          <w:b w:val="0"/>
          <w:bCs w:val="0"/>
          <w:color w:val="000000" w:themeColor="text1"/>
          <w:sz w:val="32"/>
          <w:szCs w:val="32"/>
          <w14:textFill>
            <w14:solidFill>
              <w14:schemeClr w14:val="tx1"/>
            </w14:solidFill>
          </w14:textFill>
        </w:rPr>
      </w:pPr>
    </w:p>
    <w:p>
      <w:pPr>
        <w:rPr>
          <w:rFonts w:hint="eastAsia" w:ascii="仿宋" w:hAnsi="仿宋" w:eastAsia="仿宋" w:cs="仿宋"/>
          <w:b w:val="0"/>
          <w:bCs w:val="0"/>
          <w:color w:val="000000" w:themeColor="text1"/>
          <w:sz w:val="32"/>
          <w:szCs w:val="32"/>
          <w14:textFill>
            <w14:solidFill>
              <w14:schemeClr w14:val="tx1"/>
            </w14:solidFill>
          </w14:textFill>
        </w:rPr>
      </w:pPr>
    </w:p>
    <w:p>
      <w:pPr>
        <w:rPr>
          <w:rFonts w:hint="eastAsia" w:ascii="仿宋" w:hAnsi="仿宋" w:eastAsia="仿宋" w:cs="仿宋"/>
          <w:b w:val="0"/>
          <w:bCs w:val="0"/>
          <w:color w:val="000000" w:themeColor="text1"/>
          <w:sz w:val="32"/>
          <w:szCs w:val="32"/>
          <w14:textFill>
            <w14:solidFill>
              <w14:schemeClr w14:val="tx1"/>
            </w14:solidFill>
          </w14:textFill>
        </w:rPr>
      </w:pPr>
    </w:p>
    <w:p>
      <w:pPr>
        <w:rPr>
          <w:rFonts w:hint="eastAsia" w:ascii="仿宋" w:hAnsi="仿宋" w:eastAsia="仿宋" w:cs="仿宋"/>
          <w:b w:val="0"/>
          <w:bCs w:val="0"/>
          <w:color w:val="000000" w:themeColor="text1"/>
          <w:sz w:val="32"/>
          <w:szCs w:val="32"/>
          <w14:textFill>
            <w14:solidFill>
              <w14:schemeClr w14:val="tx1"/>
            </w14:solidFill>
          </w14:textFill>
        </w:rPr>
      </w:pPr>
    </w:p>
    <w:p>
      <w:pPr>
        <w:rPr>
          <w:rFonts w:hint="eastAsia" w:ascii="仿宋" w:hAnsi="仿宋" w:eastAsia="仿宋" w:cs="仿宋"/>
          <w:b w:val="0"/>
          <w:bCs w:val="0"/>
          <w:color w:val="000000" w:themeColor="text1"/>
          <w:sz w:val="32"/>
          <w:szCs w:val="32"/>
          <w14:textFill>
            <w14:solidFill>
              <w14:schemeClr w14:val="tx1"/>
            </w14:solidFill>
          </w14:textFill>
        </w:rPr>
      </w:pPr>
    </w:p>
    <w:p>
      <w:pPr>
        <w:rPr>
          <w:rFonts w:hint="eastAsia" w:ascii="仿宋" w:hAnsi="仿宋" w:eastAsia="仿宋" w:cs="仿宋"/>
          <w:b w:val="0"/>
          <w:bCs w:val="0"/>
          <w:color w:val="000000" w:themeColor="text1"/>
          <w:sz w:val="32"/>
          <w:szCs w:val="32"/>
          <w14:textFill>
            <w14:solidFill>
              <w14:schemeClr w14:val="tx1"/>
            </w14:solidFill>
          </w14:textFill>
        </w:rPr>
      </w:pPr>
    </w:p>
    <w:p>
      <w:pPr>
        <w:rPr>
          <w:rFonts w:hint="eastAsia" w:ascii="仿宋" w:hAnsi="仿宋" w:eastAsia="仿宋" w:cs="仿宋"/>
          <w:b w:val="0"/>
          <w:bCs w:val="0"/>
          <w:color w:val="000000" w:themeColor="text1"/>
          <w:sz w:val="32"/>
          <w:szCs w:val="32"/>
          <w14:textFill>
            <w14:solidFill>
              <w14:schemeClr w14:val="tx1"/>
            </w14:solidFill>
          </w14:textFill>
        </w:rPr>
      </w:pPr>
    </w:p>
    <w:p>
      <w:pPr>
        <w:rPr>
          <w:rFonts w:hint="eastAsia" w:ascii="仿宋" w:hAnsi="仿宋" w:eastAsia="仿宋" w:cs="仿宋"/>
          <w:b w:val="0"/>
          <w:bCs w:val="0"/>
          <w:color w:val="000000" w:themeColor="text1"/>
          <w:sz w:val="32"/>
          <w:szCs w:val="32"/>
          <w14:textFill>
            <w14:solidFill>
              <w14:schemeClr w14:val="tx1"/>
            </w14:solidFill>
          </w14:textFill>
        </w:rPr>
      </w:pPr>
    </w:p>
    <w:p>
      <w:pPr>
        <w:rPr>
          <w:rFonts w:hint="eastAsia" w:ascii="仿宋" w:hAnsi="仿宋" w:eastAsia="仿宋" w:cs="仿宋"/>
          <w:b w:val="0"/>
          <w:bCs w:val="0"/>
          <w:color w:val="000000" w:themeColor="text1"/>
          <w:sz w:val="32"/>
          <w:szCs w:val="32"/>
          <w14:textFill>
            <w14:solidFill>
              <w14:schemeClr w14:val="tx1"/>
            </w14:solidFill>
          </w14:textFill>
        </w:rPr>
      </w:pPr>
    </w:p>
    <w:p>
      <w:pPr>
        <w:rPr>
          <w:rFonts w:hint="eastAsia" w:ascii="仿宋" w:hAnsi="仿宋" w:eastAsia="仿宋" w:cs="仿宋"/>
          <w:b w:val="0"/>
          <w:bCs w:val="0"/>
          <w:color w:val="000000" w:themeColor="text1"/>
          <w:sz w:val="32"/>
          <w:szCs w:val="32"/>
          <w14:textFill>
            <w14:solidFill>
              <w14:schemeClr w14:val="tx1"/>
            </w14:solidFill>
          </w14:textFill>
        </w:rPr>
      </w:pP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仿宋" w:hAnsi="仿宋" w:eastAsia="仿宋" w:cs="仿宋"/>
          <w:b w:val="0"/>
          <w:bCs w:val="0"/>
          <w:color w:val="000000" w:themeColor="text1"/>
          <w:spacing w:val="0"/>
          <w:sz w:val="32"/>
          <w:szCs w:val="32"/>
          <w:u w:val="single"/>
          <w:lang w:val="en-US" w:eastAsia="zh-CN"/>
          <w14:textFill>
            <w14:solidFill>
              <w14:schemeClr w14:val="tx1"/>
            </w14:solidFill>
          </w14:textFill>
        </w:rPr>
      </w:pPr>
      <w:r>
        <w:rPr>
          <w:rFonts w:hint="eastAsia" w:ascii="仿宋" w:hAnsi="仿宋" w:eastAsia="仿宋" w:cs="仿宋"/>
          <w:b w:val="0"/>
          <w:bCs w:val="0"/>
          <w:color w:val="000000" w:themeColor="text1"/>
          <w:spacing w:val="0"/>
          <w:sz w:val="32"/>
          <w:szCs w:val="32"/>
          <w:u w:val="single"/>
          <w:lang w:val="en-US" w:eastAsia="zh-CN"/>
          <w14:textFill>
            <w14:solidFill>
              <w14:schemeClr w14:val="tx1"/>
            </w14:solidFill>
          </w14:textFill>
        </w:rPr>
        <w:t xml:space="preserve">                                                          </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pPr>
        <w:pStyle w:val="7"/>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仿宋" w:hAnsi="仿宋" w:eastAsia="仿宋" w:cs="仿宋"/>
          <w:color w:val="000000" w:themeColor="text1"/>
          <w:sz w:val="32"/>
          <w:szCs w:val="32"/>
          <w:lang w:val="en-US"/>
          <w14:textFill>
            <w14:solidFill>
              <w14:schemeClr w14:val="tx1"/>
            </w14:solidFill>
          </w14:textFill>
        </w:rPr>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然资源和规划局，井研县自然资源局。                      </w:t>
      </w:r>
      <w:r>
        <w:rPr>
          <w:rFonts w:hint="eastAsia" w:asciiTheme="majorEastAsia" w:hAnsiTheme="majorEastAsia" w:eastAsiaTheme="majorEastAsia" w:cstheme="majorEastAsia"/>
          <w:color w:val="000000" w:themeColor="text1"/>
          <w:spacing w:val="0"/>
          <w:sz w:val="28"/>
          <w:szCs w:val="28"/>
          <w:lang w:val="en-US" w:eastAsia="zh-CN"/>
          <w14:textFill>
            <w14:solidFill>
              <w14:schemeClr w14:val="tx1"/>
            </w14:solidFill>
          </w14:textFill>
        </w:rPr>
        <w:t xml:space="preserve">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2000000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1" w:fontKey="{1EAFCF6B-3A45-4C0C-BBB3-EB5D1F612709}"/>
  </w:font>
  <w:font w:name="仿宋">
    <w:panose1 w:val="02010609060101010101"/>
    <w:charset w:val="86"/>
    <w:family w:val="auto"/>
    <w:pitch w:val="default"/>
    <w:sig w:usb0="800002BF" w:usb1="38CF7CFA" w:usb2="00000016" w:usb3="00000000" w:csb0="00040001" w:csb1="00000000"/>
    <w:embedRegular r:id="rId2" w:fontKey="{B3691B34-2A8B-4C40-AB2C-6DC764F0ADBF}"/>
  </w:font>
  <w:font w:name="仿宋_GB2312">
    <w:panose1 w:val="02010609030101010101"/>
    <w:charset w:val="86"/>
    <w:family w:val="auto"/>
    <w:pitch w:val="default"/>
    <w:sig w:usb0="00000001" w:usb1="080E0000" w:usb2="00000000" w:usb3="00000000" w:csb0="00040000" w:csb1="00000000"/>
    <w:embedRegular r:id="rId3" w:fontKey="{439D798E-9801-423B-9CDA-61989AEE324B}"/>
  </w:font>
  <w:font w:name="方正小标宋简体">
    <w:panose1 w:val="02010601030101010101"/>
    <w:charset w:val="86"/>
    <w:family w:val="auto"/>
    <w:pitch w:val="default"/>
    <w:sig w:usb0="00000001" w:usb1="080E0000" w:usb2="00000000" w:usb3="00000000" w:csb0="00040000" w:csb1="00000000"/>
    <w:embedRegular r:id="rId4" w:fontKey="{EC9244A0-7638-4EF6-8B77-99A184B1B55C}"/>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14676633"/>
    <w:rsid w:val="18B42CF3"/>
    <w:rsid w:val="1A9F423A"/>
    <w:rsid w:val="208C39AB"/>
    <w:rsid w:val="23C62375"/>
    <w:rsid w:val="29EAECD1"/>
    <w:rsid w:val="2FAFCE8E"/>
    <w:rsid w:val="307D29C3"/>
    <w:rsid w:val="3B3C10D6"/>
    <w:rsid w:val="3DAA3A4B"/>
    <w:rsid w:val="3DFFFE57"/>
    <w:rsid w:val="3EC93BA0"/>
    <w:rsid w:val="43307086"/>
    <w:rsid w:val="4B146D75"/>
    <w:rsid w:val="4DE76D49"/>
    <w:rsid w:val="4FE36A9A"/>
    <w:rsid w:val="518E4531"/>
    <w:rsid w:val="5C5D420F"/>
    <w:rsid w:val="5D7FC8F8"/>
    <w:rsid w:val="5F6F872E"/>
    <w:rsid w:val="65FEDBE4"/>
    <w:rsid w:val="6C762C4F"/>
    <w:rsid w:val="6FAE6989"/>
    <w:rsid w:val="6FB7617E"/>
    <w:rsid w:val="6FF26E4C"/>
    <w:rsid w:val="71F8880E"/>
    <w:rsid w:val="75FF0AC2"/>
    <w:rsid w:val="76655F35"/>
    <w:rsid w:val="77B04172"/>
    <w:rsid w:val="77D64CE8"/>
    <w:rsid w:val="7A5EF601"/>
    <w:rsid w:val="7DF7789C"/>
    <w:rsid w:val="7F6EFCE2"/>
    <w:rsid w:val="7FB74CEA"/>
    <w:rsid w:val="7FDEFB3C"/>
    <w:rsid w:val="7FDFD7E2"/>
    <w:rsid w:val="7FFB437E"/>
    <w:rsid w:val="7FFFA3D0"/>
    <w:rsid w:val="9FBD1C15"/>
    <w:rsid w:val="A9FE194C"/>
    <w:rsid w:val="BEFE7976"/>
    <w:rsid w:val="BFF6DB8D"/>
    <w:rsid w:val="CACBBC34"/>
    <w:rsid w:val="CBF22F75"/>
    <w:rsid w:val="CD7F51F7"/>
    <w:rsid w:val="CF9B0A21"/>
    <w:rsid w:val="DDFEEA68"/>
    <w:rsid w:val="DE2F15AC"/>
    <w:rsid w:val="DF3EB50B"/>
    <w:rsid w:val="DFF12045"/>
    <w:rsid w:val="E1AFBFA5"/>
    <w:rsid w:val="E35F1AFC"/>
    <w:rsid w:val="E7FDE188"/>
    <w:rsid w:val="EF0DCA8B"/>
    <w:rsid w:val="F77CD7C1"/>
    <w:rsid w:val="FB383829"/>
    <w:rsid w:val="FDDEBAAD"/>
    <w:rsid w:val="FF77BE15"/>
    <w:rsid w:val="FFFEC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3"/>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1030</Words>
  <Characters>1094</Characters>
  <Lines>0</Lines>
  <Paragraphs>0</Paragraphs>
  <TotalTime>3</TotalTime>
  <ScaleCrop>false</ScaleCrop>
  <LinksUpToDate>false</LinksUpToDate>
  <CharactersWithSpaces>1125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2024-09-01T09:59:00Z</dcterms:created>
  <dc:creator>涵 花 花 </dc:creator>
  <cp:lastModifiedBy>Administrator</cp:lastModifiedBy>
  <cp:lastPrinted>2024-12-16T09:55:00Z</cp:lastPrinted>
  <dcterms:modified xsi:type="dcterms:W3CDTF">2024-12-18T07:12:59Z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