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61312"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1312;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vXEgw1gAAAAkBAAAPAAAA&#10;AAAAAAEAIAAAACIAAABkcnMvZG93bnJldi54bWxQSwECFAAUAAAACACHTuJAiladoN4BAACZAwAA&#10;DgAAAAAAAAABACAAAAAlAQAAZHJzL2Uyb0RvYy54bWxQSwUGAAAAAAYABgBZAQAAdQU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auto"/>
          <w:sz w:val="28"/>
          <w:szCs w:val="28"/>
          <w:u w:val="none"/>
          <w:lang w:val="en-US" w:eastAsia="zh-CN"/>
        </w:rPr>
      </w:pPr>
      <w:r>
        <w:rPr>
          <w:rFonts w:hint="eastAsia" w:asciiTheme="majorEastAsia" w:hAnsiTheme="majorEastAsia" w:eastAsiaTheme="majorEastAsia" w:cstheme="majorEastAsia"/>
          <w:b w:val="0"/>
          <w:bCs w:val="0"/>
          <w:color w:val="auto"/>
          <w:kern w:val="2"/>
          <w:sz w:val="28"/>
          <w:szCs w:val="28"/>
          <w:u w:val="none"/>
          <w:lang w:val="en-US" w:eastAsia="zh-CN"/>
        </w:rPr>
        <w:t>川林资许准（乐）〔2024〕129号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jc w:val="center"/>
        <w:textAlignment w:val="auto"/>
        <w:rPr>
          <w:rFonts w:hint="default" w:ascii="Times New Roman" w:hAnsi="Times New Roman" w:eastAsia="方正小标宋简体" w:cs="Times New Roman"/>
          <w:b w:val="0"/>
          <w:bCs w:val="0"/>
          <w:color w:val="auto"/>
          <w:w w:val="9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乐山市沙湾区罗华君畜禽养殖场</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bookmarkStart w:id="0" w:name="_GoBack"/>
      <w:bookmarkEnd w:id="0"/>
      <w:r>
        <w:rPr>
          <w:rFonts w:hint="default" w:ascii="Times New Roman" w:hAnsi="Times New Roman" w:eastAsia="方正小标宋_GBK" w:cs="Times New Roman"/>
          <w:b w:val="0"/>
          <w:bCs w:val="0"/>
          <w:color w:val="auto"/>
          <w:w w:val="100"/>
          <w:sz w:val="44"/>
          <w:szCs w:val="44"/>
          <w:u w:val="none"/>
          <w:lang w:val="en-US" w:eastAsia="zh-CN"/>
        </w:rPr>
        <w:t>建设项目</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0" w:firstLineChars="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乐山市沙湾区罗华君畜禽养殖场</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40" w:firstLineChars="200"/>
        <w:jc w:val="both"/>
        <w:textAlignment w:val="auto"/>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你</w:t>
      </w:r>
      <w:r>
        <w:rPr>
          <w:rFonts w:hint="eastAsia" w:eastAsia="仿宋_GB2312" w:cs="Times New Roman"/>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numPr>
          <w:ilvl w:val="0"/>
          <w:numId w:val="0"/>
        </w:numPr>
        <w:spacing w:beforeLines="0" w:afterLines="0" w:line="570" w:lineRule="exact"/>
        <w:ind w:firstLine="640" w:firstLineChars="200"/>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一、</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准予“乐山市沙湾区罗华君畜禽养殖场建设项目”（</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项目代码</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川投资备</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2408</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511111</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04</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463476</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FGQB-0170号</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）占用</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乐山市</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林地0.2567公顷。按林地权属划分，国有</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公顷、集体0.2567公顷；按行政区域划分，</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乐山市沙湾区</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0.2567公顷</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太平镇</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0.2567</w:t>
      </w:r>
      <w:r>
        <w:rPr>
          <w:rFonts w:hint="eastAsia"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公顷）</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占用林地的具体位置、面积和用途，须与经审核上报的《乐山市沙湾区罗华君畜禽养殖场建设项目使用林地</w:t>
      </w:r>
      <w:r>
        <w:rPr>
          <w:rFonts w:hint="eastAsia" w:eastAsia="仿宋_GB2312" w:cs="Times New Roman"/>
          <w:b w:val="0"/>
          <w:bCs w:val="0"/>
          <w:color w:val="000000" w:themeColor="text1"/>
          <w:sz w:val="32"/>
          <w:szCs w:val="32"/>
          <w:u w:val="none"/>
          <w:lang w:val="en-US" w:eastAsia="zh-CN"/>
          <w14:textFill>
            <w14:solidFill>
              <w14:schemeClr w14:val="tx1"/>
            </w14:solidFill>
          </w14:textFill>
        </w:rPr>
        <w:t>现状调查表</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》一致。若准予的面积与全省新一轮林地保护利用规划的法定林地数据不一致，你</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须及时办理相关变更手续。</w:t>
      </w:r>
    </w:p>
    <w:p>
      <w:pPr>
        <w:spacing w:beforeLines="0" w:afterLines="0" w:line="570" w:lineRule="exact"/>
        <w:ind w:firstLine="640" w:firstLineChars="200"/>
        <w:rPr>
          <w:rFonts w:hint="default" w:ascii="Times New Roman" w:hAnsi="Times New Roman" w:eastAsia="仿宋_GB2312" w:cs="Times New Roman"/>
          <w:color w:val="000000" w:themeColor="text1"/>
          <w:sz w:val="32"/>
          <w:szCs w:val="32"/>
          <w:u w:val="none"/>
          <w14:textFill>
            <w14:solidFill>
              <w14:schemeClr w14:val="tx1"/>
            </w14:solidFill>
          </w14:textFill>
        </w:rPr>
      </w:pPr>
      <w:r>
        <w:rPr>
          <w:rFonts w:hint="eastAsia" w:eastAsia="仿宋_GB2312" w:cs="Times New Roman"/>
          <w:color w:val="000000" w:themeColor="text1"/>
          <w:sz w:val="32"/>
          <w:szCs w:val="32"/>
          <w:u w:val="none"/>
          <w:lang w:val="en-US" w:eastAsia="zh-CN"/>
          <w14:textFill>
            <w14:solidFill>
              <w14:schemeClr w14:val="tx1"/>
            </w14:solidFill>
          </w14:textFill>
        </w:rPr>
        <w:t>二</w:t>
      </w:r>
      <w:r>
        <w:rPr>
          <w:rFonts w:hint="default" w:ascii="Times New Roman" w:hAnsi="Times New Roman" w:eastAsia="仿宋_GB2312" w:cs="Times New Roman"/>
          <w:color w:val="000000" w:themeColor="text1"/>
          <w:sz w:val="32"/>
          <w:szCs w:val="32"/>
          <w:u w:val="none"/>
          <w14:textFill>
            <w14:solidFill>
              <w14:schemeClr w14:val="tx1"/>
            </w14:solidFill>
          </w14:textFill>
        </w:rPr>
        <w:t>、你</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u w:val="none"/>
          <w14:textFill>
            <w14:solidFill>
              <w14:schemeClr w14:val="tx1"/>
            </w14:solidFill>
          </w14:textFill>
        </w:rPr>
        <w:t>严格</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按照</w:t>
      </w:r>
      <w:r>
        <w:rPr>
          <w:rFonts w:hint="default" w:ascii="Times New Roman" w:hAnsi="Times New Roman" w:eastAsia="仿宋_GB2312" w:cs="Times New Roman"/>
          <w:color w:val="000000" w:themeColor="text1"/>
          <w:sz w:val="32"/>
          <w:szCs w:val="32"/>
          <w:u w:val="none"/>
          <w14:textFill>
            <w14:solidFill>
              <w14:schemeClr w14:val="tx1"/>
            </w14:solidFill>
          </w14:textFill>
        </w:rPr>
        <w:t>审核同意的用地红线范围</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进行</w:t>
      </w:r>
      <w:r>
        <w:rPr>
          <w:rFonts w:hint="default" w:ascii="Times New Roman" w:hAnsi="Times New Roman" w:eastAsia="仿宋_GB2312" w:cs="Times New Roman"/>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default" w:ascii="Times New Roman" w:hAnsi="Times New Roman" w:eastAsia="仿宋_GB2312" w:cs="Times New Roman"/>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施工必须依法规范管理，</w:t>
      </w:r>
      <w:r>
        <w:rPr>
          <w:rFonts w:hint="default" w:ascii="Times New Roman" w:hAnsi="Times New Roman" w:eastAsia="仿宋_GB2312" w:cs="Times New Roman"/>
          <w:color w:val="000000" w:themeColor="text1"/>
          <w:sz w:val="32"/>
          <w:szCs w:val="32"/>
          <w:u w:val="none"/>
          <w14:textFill>
            <w14:solidFill>
              <w14:schemeClr w14:val="tx1"/>
            </w14:solidFill>
          </w14:textFill>
        </w:rPr>
        <w:t>严禁超范围占用林地，杜绝非法采伐、破坏植被等行为，严防森林火灾。</w:t>
      </w:r>
    </w:p>
    <w:p>
      <w:pPr>
        <w:spacing w:beforeLines="0" w:afterLines="0" w:line="570" w:lineRule="exact"/>
        <w:ind w:firstLine="640" w:firstLineChars="200"/>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三</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项目若</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涉及林木采伐，你</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四</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、国家林业和草原局成都专员办及四川省林业和草原局等地方各级林草主管部门将依法对</w:t>
      </w:r>
      <w:r>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t>你</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b w:val="0"/>
          <w:bCs w:val="0"/>
          <w:color w:val="000000" w:themeColor="text1"/>
          <w:sz w:val="32"/>
          <w:szCs w:val="32"/>
          <w:highlight w:val="none"/>
          <w:u w:val="none"/>
          <w:lang w:eastAsia="zh-CN"/>
          <w14:textFill>
            <w14:solidFill>
              <w14:schemeClr w14:val="tx1"/>
            </w14:solidFill>
          </w14:textFill>
        </w:rPr>
        <w:t>从事</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color w:val="000000" w:themeColor="text1"/>
          <w:sz w:val="32"/>
          <w:szCs w:val="32"/>
          <w:highlight w:val="none"/>
          <w:u w:val="none"/>
          <w:lang w:val="en-US" w:eastAsia="zh-CN"/>
          <w14:textFill>
            <w14:solidFill>
              <w14:schemeClr w14:val="tx1"/>
            </w14:solidFill>
          </w14:textFill>
        </w:rPr>
        <w:t>五</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本</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决定书</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仅作为</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该</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14:textFill>
            <w14:solidFill>
              <w14:schemeClr w14:val="tx1"/>
            </w14:solidFill>
          </w14:textFill>
        </w:rPr>
        <w:t>办理</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建设用地审批手续的依据，不是</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开工建设和各类生态环境敏感区准入的依据。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因</w:t>
      </w:r>
      <w:r>
        <w:rPr>
          <w:rFonts w:hint="default" w:ascii="Times New Roman" w:hAnsi="Times New Roman" w:eastAsia="仿宋_GB2312" w:cs="Times New Roman"/>
          <w:b w:val="0"/>
          <w:bCs w:val="0"/>
          <w:color w:val="000000" w:themeColor="text1"/>
          <w:kern w:val="2"/>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设计变更等导致所占用林地的位置、面积</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等发生变更的，</w:t>
      </w:r>
      <w:r>
        <w:rPr>
          <w:rFonts w:hint="default" w:ascii="Times New Roman" w:hAnsi="Times New Roman" w:eastAsia="仿宋_GB2312" w:cs="Times New Roman"/>
          <w:b w:val="0"/>
          <w:bCs w:val="0"/>
          <w:color w:val="000000" w:themeColor="text1"/>
          <w:kern w:val="2"/>
          <w:sz w:val="32"/>
          <w:szCs w:val="32"/>
          <w:u w:val="none"/>
          <w:lang w:val="en-US" w:eastAsia="zh-CN" w:bidi="ar-SA"/>
          <w14:textFill>
            <w14:solidFill>
              <w14:schemeClr w14:val="tx1"/>
            </w14:solidFill>
          </w14:textFill>
        </w:rPr>
        <w:t>你</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单位</w:t>
      </w:r>
      <w:r>
        <w:rPr>
          <w:rFonts w:hint="default" w:ascii="Times New Roman" w:hAnsi="Times New Roman" w:eastAsia="仿宋_GB2312" w:cs="Times New Roman"/>
          <w:color w:val="000000" w:themeColor="text1"/>
          <w:sz w:val="32"/>
          <w:szCs w:val="32"/>
          <w:highlight w:val="none"/>
          <w:u w:val="none"/>
          <w:lang w:val="en-US" w:eastAsia="zh-CN"/>
          <w14:textFill>
            <w14:solidFill>
              <w14:schemeClr w14:val="tx1"/>
            </w14:solidFill>
          </w14:textFill>
        </w:rPr>
        <w:t>须</w:t>
      </w:r>
      <w:r>
        <w:rPr>
          <w:rFonts w:hint="default" w:ascii="Times New Roman" w:hAnsi="Times New Roman" w:eastAsia="仿宋_GB2312" w:cs="Times New Roman"/>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pPr>
      <w:r>
        <w:rPr>
          <w:rFonts w:hint="eastAsia" w:eastAsia="仿宋_GB2312" w:cs="Times New Roman"/>
          <w:b w:val="0"/>
          <w:bCs w:val="0"/>
          <w:color w:val="000000" w:themeColor="text1"/>
          <w:sz w:val="32"/>
          <w:szCs w:val="32"/>
          <w:u w:val="none"/>
          <w:lang w:val="en-US" w:eastAsia="zh-CN"/>
          <w14:textFill>
            <w14:solidFill>
              <w14:schemeClr w14:val="tx1"/>
            </w14:solidFill>
          </w14:textFill>
        </w:rPr>
        <w:t>六</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、本决定书有效期为两年。</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default" w:ascii="Times New Roman" w:hAnsi="Times New Roman" w:eastAsia="仿宋_GB2312" w:cs="Times New Roman"/>
          <w:b w:val="0"/>
          <w:bCs w:val="0"/>
          <w:color w:val="000000" w:themeColor="text1"/>
          <w:sz w:val="32"/>
          <w:szCs w:val="32"/>
          <w:highlight w:val="none"/>
          <w:u w:val="none"/>
          <w:lang w:val="en-US" w:eastAsia="zh-CN" w:bidi="ar-SA"/>
          <w14:textFill>
            <w14:solidFill>
              <w14:schemeClr w14:val="tx1"/>
            </w14:solidFill>
          </w14:textFill>
        </w:rPr>
        <w:t>项目</w:t>
      </w:r>
      <w:r>
        <w:rPr>
          <w:rFonts w:hint="default" w:ascii="Times New Roman" w:hAnsi="Times New Roman" w:eastAsia="仿宋_GB2312" w:cs="Times New Roman"/>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firstLine="640" w:firstLineChars="200"/>
        <w:jc w:val="both"/>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受四川省林业和草原局委托，本行政许可由</w:t>
      </w:r>
      <w:r>
        <w:rPr>
          <w:rFonts w:hint="eastAsia" w:eastAsia="仿宋_GB2312" w:cs="Times New Roman"/>
          <w:color w:val="000000" w:themeColor="text1"/>
          <w:sz w:val="32"/>
          <w:szCs w:val="32"/>
          <w:u w:val="none"/>
          <w:lang w:val="en-US" w:eastAsia="zh-CN" w:bidi="ar-SA"/>
          <w14:textFill>
            <w14:solidFill>
              <w14:schemeClr w14:val="tx1"/>
            </w14:solidFill>
          </w14:textFill>
        </w:rPr>
        <w:t>乐山市林业和园林局</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依法受理、审查和决定。</w:t>
      </w:r>
    </w:p>
    <w:p>
      <w:pPr>
        <w:spacing w:beforeLines="0" w:afterLines="0" w:line="570" w:lineRule="exact"/>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p>
    <w:p>
      <w:pPr>
        <w:pStyle w:val="6"/>
        <w:spacing w:beforeLines="0" w:afterLines="0" w:line="570" w:lineRule="exact"/>
        <w:rPr>
          <w:rFonts w:hint="default" w:ascii="Times New Roman" w:hAnsi="Times New Roman" w:eastAsia="仿宋_GB2312" w:cs="Times New Roman"/>
          <w:color w:val="000000" w:themeColor="text1"/>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四川省</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pP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20</w:t>
      </w:r>
      <w:r>
        <w:rPr>
          <w:rFonts w:hint="default" w:ascii="Times New Roman" w:hAnsi="Times New Roman" w:eastAsia="仿宋_GB2312" w:cs="Times New Roman"/>
          <w:b w:val="0"/>
          <w:bCs w:val="0"/>
          <w:color w:val="000000" w:themeColor="text1"/>
          <w:sz w:val="32"/>
          <w:szCs w:val="32"/>
          <w:highlight w:val="none"/>
          <w:u w:val="none"/>
          <w:lang w:val="en-US" w:eastAsia="zh-CN"/>
          <w14:textFill>
            <w14:solidFill>
              <w14:schemeClr w14:val="tx1"/>
            </w14:solidFill>
          </w14:textFill>
        </w:rPr>
        <w:t>2</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4</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年</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12</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月</w:t>
      </w:r>
      <w:r>
        <w:rPr>
          <w:rFonts w:hint="eastAsia" w:eastAsia="仿宋_GB2312" w:cs="Times New Roman"/>
          <w:b w:val="0"/>
          <w:bCs w:val="0"/>
          <w:color w:val="000000" w:themeColor="text1"/>
          <w:sz w:val="32"/>
          <w:szCs w:val="32"/>
          <w:highlight w:val="none"/>
          <w:u w:val="none"/>
          <w:lang w:val="en-US" w:eastAsia="zh-CN"/>
          <w14:textFill>
            <w14:solidFill>
              <w14:schemeClr w14:val="tx1"/>
            </w14:solidFill>
          </w14:textFill>
        </w:rPr>
        <w:t>17</w:t>
      </w:r>
      <w:r>
        <w:rPr>
          <w:rFonts w:hint="default" w:ascii="Times New Roman" w:hAnsi="Times New Roman" w:eastAsia="仿宋_GB2312" w:cs="Times New Roman"/>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textAlignment w:val="auto"/>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rPr>
          <w:rFonts w:hint="default" w:ascii="Times New Roman" w:hAnsi="Times New Roman" w:eastAsia="仿宋_GB2312" w:cs="Times New Roman"/>
          <w:b w:val="0"/>
          <w:bCs w:val="0"/>
          <w:color w:val="000000" w:themeColor="text1"/>
          <w:sz w:val="32"/>
          <w:szCs w:val="32"/>
          <w:u w:val="none"/>
          <w14:textFill>
            <w14:solidFill>
              <w14:schemeClr w14:val="tx1"/>
            </w14:solidFill>
          </w14:textFill>
        </w:rPr>
      </w:pP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default" w:ascii="Times New Roman" w:hAnsi="Times New Roman" w:eastAsia="华文仿宋" w:cs="Times New Roman"/>
          <w:b w:val="0"/>
          <w:bCs w:val="0"/>
          <w:color w:val="000000" w:themeColor="text1"/>
          <w:spacing w:val="0"/>
          <w:sz w:val="28"/>
          <w:szCs w:val="28"/>
          <w:u w:val="single"/>
          <w:lang w:val="en-US" w:eastAsia="zh-CN"/>
          <w14:textFill>
            <w14:solidFill>
              <w14:schemeClr w14:val="tx1"/>
            </w14:solidFill>
          </w14:textFill>
        </w:rPr>
      </w:pPr>
      <w:r>
        <w:rPr>
          <w:rFonts w:hint="eastAsia" w:eastAsia="华文仿宋" w:cs="Times New Roman"/>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rPr>
          <w:color w:val="000000" w:themeColor="text1"/>
          <w:u w:val="none"/>
          <w14:textFill>
            <w14:solidFill>
              <w14:schemeClr w14:val="tx1"/>
            </w14:solidFill>
          </w14:textFill>
        </w:rPr>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然资源和规划局，乐山市沙湾区自然资源局。                </w:t>
      </w:r>
    </w:p>
    <w:sectPr>
      <w:footerReference r:id="rId3" w:type="default"/>
      <w:pgSz w:w="11906" w:h="16838"/>
      <w:pgMar w:top="1440" w:right="1587"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JhOGY0YWViZDVmYmFlN2IxZTExYTgyNzBhZjQxNzgifQ=="/>
  </w:docVars>
  <w:rsids>
    <w:rsidRoot w:val="6C762C4F"/>
    <w:rsid w:val="04780FF6"/>
    <w:rsid w:val="11FB58B0"/>
    <w:rsid w:val="1CD32AB1"/>
    <w:rsid w:val="25881488"/>
    <w:rsid w:val="46C70566"/>
    <w:rsid w:val="4CA4668A"/>
    <w:rsid w:val="52597280"/>
    <w:rsid w:val="64B04CF7"/>
    <w:rsid w:val="6C762C4F"/>
    <w:rsid w:val="70911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976</Words>
  <Characters>1033</Characters>
  <Lines>0</Lines>
  <Paragraphs>0</Paragraphs>
  <TotalTime>7</TotalTime>
  <ScaleCrop>false</ScaleCrop>
  <LinksUpToDate>false</LinksUpToDate>
  <CharactersWithSpaces>1061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2024-08-30T01:59:00Z</dcterms:created>
  <dc:creator>涵 花 花 </dc:creator>
  <cp:lastModifiedBy>Administrator</cp:lastModifiedBy>
  <cp:lastPrinted>2024-12-17T03:36:50Z</cp:lastPrinted>
  <dcterms:modified xsi:type="dcterms:W3CDTF">2024-12-17T03:42:48Z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