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9"/>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61312"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2" name="直接连接符 2"/>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61312;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AvXEgw1gAAAAkBAAAPAAAA&#10;AAAAAAEAIAAAACIAAABkcnMvZG93bnJldi54bWxQSwECFAAUAAAACACHTuJAiladoN4BAACZAwAA&#10;DgAAAAAAAAABACAAAAAlAQAAZHJzL2Uyb0RvYy54bWxQSwUGAAAAAAYABgBZAQAAdQU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9"/>
        <w:spacing w:beforeLines="0" w:afterLines="0" w:line="570" w:lineRule="exact"/>
        <w:ind w:left="0" w:leftChars="0" w:firstLine="0" w:firstLineChars="0"/>
        <w:jc w:val="right"/>
        <w:rPr>
          <w:rFonts w:hint="eastAsia" w:ascii="宋体" w:hAnsi="宋体" w:eastAsia="宋体" w:cs="宋体"/>
          <w:color w:val="auto"/>
          <w:sz w:val="28"/>
          <w:szCs w:val="28"/>
          <w:u w:val="none"/>
          <w:lang w:val="en-US" w:eastAsia="zh-CN"/>
        </w:rPr>
      </w:pPr>
      <w:r>
        <w:rPr>
          <w:rFonts w:hint="eastAsia" w:ascii="宋体" w:hAnsi="宋体" w:eastAsia="宋体" w:cs="宋体"/>
          <w:b w:val="0"/>
          <w:bCs w:val="0"/>
          <w:color w:val="auto"/>
          <w:kern w:val="2"/>
          <w:sz w:val="28"/>
          <w:szCs w:val="28"/>
          <w:u w:val="none"/>
          <w:lang w:val="en-US" w:eastAsia="zh-CN"/>
        </w:rPr>
        <w:t>川林资许准（乐）〔2024〕123号</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u w:val="none"/>
          <w:lang w:val="en-US" w:eastAsia="zh-CN"/>
        </w:rPr>
      </w:pPr>
      <w:r>
        <w:rPr>
          <w:rFonts w:hint="default" w:ascii="Times New Roman" w:hAnsi="Times New Roman" w:eastAsia="方正小标宋_GBK" w:cs="Times New Roman"/>
          <w:b w:val="0"/>
          <w:bCs w:val="0"/>
          <w:color w:val="auto"/>
          <w:w w:val="100"/>
          <w:sz w:val="44"/>
          <w:szCs w:val="44"/>
          <w:lang w:eastAsia="zh-CN"/>
        </w:rPr>
        <w:t>关于准予</w:t>
      </w:r>
      <w:r>
        <w:rPr>
          <w:rFonts w:hint="default" w:ascii="Times New Roman" w:hAnsi="Times New Roman" w:eastAsia="方正小标宋_GBK" w:cs="Times New Roman"/>
          <w:b w:val="0"/>
          <w:bCs w:val="0"/>
          <w:color w:val="auto"/>
          <w:w w:val="100"/>
          <w:sz w:val="44"/>
          <w:szCs w:val="44"/>
          <w:u w:val="none"/>
          <w:lang w:val="en-US" w:eastAsia="zh-CN"/>
        </w:rPr>
        <w:t>有明机砖厂页岩开采环保项目</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占用林地的行政许可决定</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left"/>
        <w:textAlignment w:val="auto"/>
        <w:rPr>
          <w:rFonts w:hint="default" w:ascii="Times New Roman" w:hAnsi="Times New Roman" w:eastAsia="仿宋_GB2312" w:cs="Times New Roman"/>
          <w:b w:val="0"/>
          <w:bCs w:val="0"/>
          <w:color w:val="auto"/>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right="0" w:rightChars="0" w:firstLine="0" w:firstLineChars="0"/>
        <w:jc w:val="both"/>
        <w:textAlignment w:val="auto"/>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pPr>
      <w:r>
        <w:rPr>
          <w:rFonts w:hint="default" w:ascii="Times New Roman" w:hAnsi="Times New Roman" w:eastAsia="华文仿宋" w:cs="Times New Roman"/>
          <w:b w:val="0"/>
          <w:bCs w:val="0"/>
          <w:color w:val="000000" w:themeColor="text1"/>
          <w:sz w:val="32"/>
          <w:szCs w:val="32"/>
          <w:u w:val="none"/>
          <w:lang w:val="en-US" w:eastAsia="zh-CN"/>
          <w14:textFill>
            <w14:solidFill>
              <w14:schemeClr w14:val="tx1"/>
            </w14:solidFill>
          </w14:textFill>
        </w:rPr>
        <w:t>乐山市五通桥区有明机砖厂</w:t>
      </w:r>
      <w:r>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right="0" w:rightChars="0" w:firstLine="640" w:firstLineChars="200"/>
        <w:jc w:val="both"/>
        <w:textAlignment w:val="auto"/>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t>你</w:t>
      </w:r>
      <w:r>
        <w:rPr>
          <w:rFonts w:hint="eastAsia" w:eastAsia="仿宋_GB2312" w:cs="Times New Roman"/>
          <w:color w:val="000000" w:themeColor="text1"/>
          <w:sz w:val="32"/>
          <w:szCs w:val="32"/>
          <w:highlight w:val="none"/>
          <w:u w:val="none"/>
          <w:lang w:val="en-US" w:eastAsia="zh-CN"/>
          <w14:textFill>
            <w14:solidFill>
              <w14:schemeClr w14:val="tx1"/>
            </w14:solidFill>
          </w14:textFill>
        </w:rPr>
        <w:t>单位</w:t>
      </w:r>
      <w:r>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t>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keepNext w:val="0"/>
        <w:keepLines w:val="0"/>
        <w:pageBreakBefore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t>一、</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准予“有明机砖厂页岩开采环保项目”（</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项目代码</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川投资备</w:t>
      </w:r>
      <w:r>
        <w:rPr>
          <w:rFonts w:hint="eastAsia"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2405</w:t>
      </w:r>
      <w:r>
        <w:rPr>
          <w:rFonts w:hint="eastAsia"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511112</w:t>
      </w:r>
      <w:r>
        <w:rPr>
          <w:rFonts w:hint="eastAsia"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07</w:t>
      </w:r>
      <w:r>
        <w:rPr>
          <w:rFonts w:hint="eastAsia"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-0</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2</w:t>
      </w:r>
      <w:r>
        <w:rPr>
          <w:rFonts w:hint="eastAsia"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720782</w:t>
      </w:r>
      <w:r>
        <w:rPr>
          <w:rFonts w:hint="eastAsia"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JXQB-0057号）</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占用</w:t>
      </w:r>
      <w:r>
        <w:rPr>
          <w:rFonts w:hint="eastAsia"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乐山市</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林地</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1.5875</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公顷。按林地权属划分，国有</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0</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公顷、集体</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1.5875</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公顷；按行政区域划分，</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乐山市五通桥区1.5875</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公顷</w:t>
      </w:r>
      <w:r>
        <w:rPr>
          <w:rFonts w:hint="eastAsia"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牛华镇1.5875</w:t>
      </w:r>
      <w:r>
        <w:rPr>
          <w:rFonts w:hint="eastAsia"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公顷）</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。项目</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占用林地的具体位置、面积和用途，须与经审核上报的《有明机砖厂页岩开采环保项目使用林地</w:t>
      </w:r>
      <w:r>
        <w:rPr>
          <w:rFonts w:hint="eastAsia" w:eastAsia="仿宋_GB2312" w:cs="Times New Roman"/>
          <w:b w:val="0"/>
          <w:bCs w:val="0"/>
          <w:color w:val="000000" w:themeColor="text1"/>
          <w:sz w:val="32"/>
          <w:szCs w:val="32"/>
          <w:u w:val="none"/>
          <w:lang w:val="en-US" w:eastAsia="zh-CN"/>
          <w14:textFill>
            <w14:solidFill>
              <w14:schemeClr w14:val="tx1"/>
            </w14:solidFill>
          </w14:textFill>
        </w:rPr>
        <w:t>现状调查表</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》一致。若准予的面积与全省新一轮林地保护利用规划的法定林地数据不一致，你</w:t>
      </w:r>
      <w:r>
        <w:rPr>
          <w:rFonts w:hint="eastAsia" w:eastAsia="仿宋_GB2312" w:cs="Times New Roman"/>
          <w:b w:val="0"/>
          <w:bCs w:val="0"/>
          <w:color w:val="000000" w:themeColor="text1"/>
          <w:sz w:val="32"/>
          <w:szCs w:val="32"/>
          <w:u w:val="none"/>
          <w:lang w:val="en-US" w:eastAsia="zh-CN"/>
          <w14:textFill>
            <w14:solidFill>
              <w14:schemeClr w14:val="tx1"/>
            </w14:solidFill>
          </w14:textFill>
        </w:rPr>
        <w:t>单位</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须及时办理相关变更手续。</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eastAsia" w:eastAsia="仿宋_GB2312" w:cs="Times New Roman"/>
          <w:color w:val="000000" w:themeColor="text1"/>
          <w:sz w:val="32"/>
          <w:szCs w:val="32"/>
          <w:u w:val="none"/>
          <w:lang w:val="en-US" w:eastAsia="zh-CN"/>
          <w14:textFill>
            <w14:solidFill>
              <w14:schemeClr w14:val="tx1"/>
            </w14:solidFill>
          </w14:textFill>
        </w:rPr>
        <w:t>二</w:t>
      </w:r>
      <w:r>
        <w:rPr>
          <w:rFonts w:hint="default" w:ascii="Times New Roman" w:hAnsi="Times New Roman" w:eastAsia="仿宋_GB2312" w:cs="Times New Roman"/>
          <w:color w:val="000000" w:themeColor="text1"/>
          <w:sz w:val="32"/>
          <w:szCs w:val="32"/>
          <w:u w:val="none"/>
          <w14:textFill>
            <w14:solidFill>
              <w14:schemeClr w14:val="tx1"/>
            </w14:solidFill>
          </w14:textFill>
        </w:rPr>
        <w:t>、你</w:t>
      </w:r>
      <w:r>
        <w:rPr>
          <w:rFonts w:hint="eastAsia" w:eastAsia="仿宋_GB2312" w:cs="Times New Roman"/>
          <w:color w:val="000000" w:themeColor="text1"/>
          <w:sz w:val="32"/>
          <w:szCs w:val="32"/>
          <w:highlight w:val="none"/>
          <w:u w:val="none"/>
          <w:lang w:val="en-US" w:eastAsia="zh-CN"/>
          <w14:textFill>
            <w14:solidFill>
              <w14:schemeClr w14:val="tx1"/>
            </w14:solidFill>
          </w14:textFill>
        </w:rPr>
        <w:t>单位</w:t>
      </w: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须</w:t>
      </w:r>
      <w:r>
        <w:rPr>
          <w:rFonts w:hint="default" w:ascii="Times New Roman" w:hAnsi="Times New Roman" w:eastAsia="仿宋_GB2312" w:cs="Times New Roman"/>
          <w:color w:val="000000" w:themeColor="text1"/>
          <w:sz w:val="32"/>
          <w:szCs w:val="32"/>
          <w:u w:val="none"/>
          <w14:textFill>
            <w14:solidFill>
              <w14:schemeClr w14:val="tx1"/>
            </w14:solidFill>
          </w14:textFill>
        </w:rPr>
        <w:t>严格</w:t>
      </w: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按照</w:t>
      </w:r>
      <w:r>
        <w:rPr>
          <w:rFonts w:hint="default" w:ascii="Times New Roman" w:hAnsi="Times New Roman" w:eastAsia="仿宋_GB2312" w:cs="Times New Roman"/>
          <w:color w:val="000000" w:themeColor="text1"/>
          <w:sz w:val="32"/>
          <w:szCs w:val="32"/>
          <w:u w:val="none"/>
          <w14:textFill>
            <w14:solidFill>
              <w14:schemeClr w14:val="tx1"/>
            </w14:solidFill>
          </w14:textFill>
        </w:rPr>
        <w:t>审核同意的用地红线范围</w:t>
      </w: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进行</w:t>
      </w:r>
      <w:r>
        <w:rPr>
          <w:rFonts w:hint="default" w:ascii="Times New Roman" w:hAnsi="Times New Roman" w:eastAsia="仿宋_GB2312" w:cs="Times New Roman"/>
          <w:color w:val="000000" w:themeColor="text1"/>
          <w:sz w:val="32"/>
          <w:szCs w:val="32"/>
          <w:u w:val="none"/>
          <w14:textFill>
            <w14:solidFill>
              <w14:schemeClr w14:val="tx1"/>
            </w14:solidFill>
          </w14:textFill>
        </w:rPr>
        <w:t>建设，不得擅自改变经审核同意的林地建设用途，不得用于别墅、高尔夫球场、未依法批准的各类园区及法定禁止用地项目建设。</w:t>
      </w:r>
      <w:r>
        <w:rPr>
          <w:rFonts w:hint="default" w:ascii="Times New Roman" w:hAnsi="Times New Roman" w:eastAsia="仿宋_GB2312" w:cs="Times New Roman"/>
          <w:color w:val="000000" w:themeColor="text1"/>
          <w:sz w:val="32"/>
          <w:szCs w:val="32"/>
          <w:highlight w:val="none"/>
          <w:u w:val="none"/>
          <w:lang w:val="en-US" w:eastAsia="zh-CN" w:bidi="ar-SA"/>
          <w14:textFill>
            <w14:solidFill>
              <w14:schemeClr w14:val="tx1"/>
            </w14:solidFill>
          </w14:textFill>
        </w:rPr>
        <w:t>项目</w:t>
      </w: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施工必须依法规范管理，</w:t>
      </w:r>
      <w:r>
        <w:rPr>
          <w:rFonts w:hint="default" w:ascii="Times New Roman" w:hAnsi="Times New Roman" w:eastAsia="仿宋_GB2312" w:cs="Times New Roman"/>
          <w:color w:val="000000" w:themeColor="text1"/>
          <w:sz w:val="32"/>
          <w:szCs w:val="32"/>
          <w:u w:val="none"/>
          <w14:textFill>
            <w14:solidFill>
              <w14:schemeClr w14:val="tx1"/>
            </w14:solidFill>
          </w14:textFill>
        </w:rPr>
        <w:t>严禁超范围占用林地，杜绝非法采伐、破坏植被等行为，严防森林火灾。</w:t>
      </w:r>
      <w:r>
        <w:rPr>
          <w:rFonts w:hint="eastAsia" w:eastAsia="仿宋_GB2312" w:cs="Times New Roman"/>
          <w:color w:val="000000" w:themeColor="text1"/>
          <w:sz w:val="32"/>
          <w:szCs w:val="32"/>
          <w:u w:val="none"/>
          <w:lang w:eastAsia="zh-CN"/>
          <w14:textFill>
            <w14:solidFill>
              <w14:schemeClr w14:val="tx1"/>
            </w14:solidFill>
          </w14:textFill>
        </w:rPr>
        <w:t>要切实加强生态修复，坚持边开采边治理。</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pPr>
      <w:r>
        <w:rPr>
          <w:rFonts w:hint="eastAsia" w:eastAsia="仿宋_GB2312" w:cs="Times New Roman"/>
          <w:b w:val="0"/>
          <w:bCs w:val="0"/>
          <w:color w:val="000000" w:themeColor="text1"/>
          <w:sz w:val="32"/>
          <w:szCs w:val="32"/>
          <w:u w:val="none"/>
          <w:lang w:val="en-US" w:eastAsia="zh-CN"/>
          <w14:textFill>
            <w14:solidFill>
              <w14:schemeClr w14:val="tx1"/>
            </w14:solidFill>
          </w14:textFill>
        </w:rPr>
        <w:t>三</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、本</w:t>
      </w:r>
      <w:r>
        <w:rPr>
          <w:rFonts w:hint="default" w:ascii="Times New Roman" w:hAnsi="Times New Roman" w:eastAsia="仿宋_GB2312" w:cs="Times New Roman"/>
          <w:b w:val="0"/>
          <w:bCs w:val="0"/>
          <w:color w:val="000000" w:themeColor="text1"/>
          <w:kern w:val="2"/>
          <w:sz w:val="32"/>
          <w:szCs w:val="32"/>
          <w:u w:val="none"/>
          <w:lang w:val="en-US" w:eastAsia="zh-CN" w:bidi="ar-SA"/>
          <w14:textFill>
            <w14:solidFill>
              <w14:schemeClr w14:val="tx1"/>
            </w14:solidFill>
          </w14:textFill>
        </w:rPr>
        <w:t>项目若</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涉及林木采伐，你</w:t>
      </w:r>
      <w:r>
        <w:rPr>
          <w:rFonts w:hint="eastAsia" w:eastAsia="仿宋_GB2312" w:cs="Times New Roman"/>
          <w:color w:val="000000" w:themeColor="text1"/>
          <w:sz w:val="32"/>
          <w:szCs w:val="32"/>
          <w:highlight w:val="none"/>
          <w:u w:val="none"/>
          <w:lang w:val="en-US" w:eastAsia="zh-CN"/>
          <w14:textFill>
            <w14:solidFill>
              <w14:schemeClr w14:val="tx1"/>
            </w14:solidFill>
          </w14:textFill>
        </w:rPr>
        <w:t>单位</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right="0" w:rightChars="0" w:firstLine="640" w:firstLineChars="200"/>
        <w:jc w:val="both"/>
        <w:textAlignment w:val="auto"/>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pPr>
      <w:r>
        <w:rPr>
          <w:rFonts w:hint="eastAsia" w:eastAsia="仿宋_GB2312" w:cs="Times New Roman"/>
          <w:b w:val="0"/>
          <w:bCs w:val="0"/>
          <w:color w:val="000000" w:themeColor="text1"/>
          <w:sz w:val="32"/>
          <w:szCs w:val="32"/>
          <w:u w:val="none"/>
          <w:lang w:val="en-US" w:eastAsia="zh-CN"/>
          <w14:textFill>
            <w14:solidFill>
              <w14:schemeClr w14:val="tx1"/>
            </w14:solidFill>
          </w14:textFill>
        </w:rPr>
        <w:t>四</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、国家林业和草原局成都专员办及四川省林业和草原局等地方各级林草主管部门将依法对</w:t>
      </w:r>
      <w:r>
        <w:rPr>
          <w:rFonts w:hint="default" w:ascii="Times New Roman" w:hAnsi="Times New Roman" w:eastAsia="仿宋_GB2312" w:cs="Times New Roman"/>
          <w:b w:val="0"/>
          <w:bCs w:val="0"/>
          <w:color w:val="000000" w:themeColor="text1"/>
          <w:sz w:val="32"/>
          <w:szCs w:val="32"/>
          <w:u w:val="none"/>
          <w:lang w:eastAsia="zh-CN"/>
          <w14:textFill>
            <w14:solidFill>
              <w14:schemeClr w14:val="tx1"/>
            </w14:solidFill>
          </w14:textFill>
        </w:rPr>
        <w:t>你</w:t>
      </w:r>
      <w:r>
        <w:rPr>
          <w:rFonts w:hint="eastAsia" w:eastAsia="仿宋_GB2312" w:cs="Times New Roman"/>
          <w:color w:val="000000" w:themeColor="text1"/>
          <w:sz w:val="32"/>
          <w:szCs w:val="32"/>
          <w:highlight w:val="none"/>
          <w:u w:val="none"/>
          <w:lang w:val="en-US" w:eastAsia="zh-CN"/>
          <w14:textFill>
            <w14:solidFill>
              <w14:schemeClr w14:val="tx1"/>
            </w14:solidFill>
          </w14:textFill>
        </w:rPr>
        <w:t>单位</w:t>
      </w:r>
      <w:r>
        <w:rPr>
          <w:rFonts w:hint="default" w:ascii="Times New Roman" w:hAnsi="Times New Roman" w:eastAsia="仿宋_GB2312" w:cs="Times New Roman"/>
          <w:b w:val="0"/>
          <w:bCs w:val="0"/>
          <w:color w:val="000000" w:themeColor="text1"/>
          <w:sz w:val="32"/>
          <w:szCs w:val="32"/>
          <w:highlight w:val="none"/>
          <w:u w:val="none"/>
          <w:lang w:eastAsia="zh-CN"/>
          <w14:textFill>
            <w14:solidFill>
              <w14:schemeClr w14:val="tx1"/>
            </w14:solidFill>
          </w14:textFill>
        </w:rPr>
        <w:t>从事</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firstLine="640" w:firstLineChars="200"/>
        <w:jc w:val="both"/>
        <w:textAlignment w:val="auto"/>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pPr>
      <w:r>
        <w:rPr>
          <w:rFonts w:hint="eastAsia" w:eastAsia="仿宋_GB2312" w:cs="Times New Roman"/>
          <w:color w:val="000000" w:themeColor="text1"/>
          <w:sz w:val="32"/>
          <w:szCs w:val="32"/>
          <w:highlight w:val="none"/>
          <w:u w:val="none"/>
          <w:lang w:val="en-US" w:eastAsia="zh-CN"/>
          <w14:textFill>
            <w14:solidFill>
              <w14:schemeClr w14:val="tx1"/>
            </w14:solidFill>
          </w14:textFill>
        </w:rPr>
        <w:t>五</w:t>
      </w:r>
      <w:r>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u w:val="none"/>
          <w14:textFill>
            <w14:solidFill>
              <w14:schemeClr w14:val="tx1"/>
            </w14:solidFill>
          </w14:textFill>
        </w:rPr>
        <w:t>本</w:t>
      </w:r>
      <w:r>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t>决定书</w:t>
      </w:r>
      <w:r>
        <w:rPr>
          <w:rFonts w:hint="default" w:ascii="Times New Roman" w:hAnsi="Times New Roman" w:eastAsia="仿宋_GB2312" w:cs="Times New Roman"/>
          <w:color w:val="000000" w:themeColor="text1"/>
          <w:sz w:val="32"/>
          <w:szCs w:val="32"/>
          <w:highlight w:val="none"/>
          <w:u w:val="none"/>
          <w14:textFill>
            <w14:solidFill>
              <w14:schemeClr w14:val="tx1"/>
            </w14:solidFill>
          </w14:textFill>
        </w:rPr>
        <w:t>仅作为</w:t>
      </w:r>
      <w:r>
        <w:rPr>
          <w:rFonts w:hint="default" w:ascii="Times New Roman" w:hAnsi="Times New Roman" w:eastAsia="仿宋_GB2312" w:cs="Times New Roman"/>
          <w:color w:val="000000" w:themeColor="text1"/>
          <w:sz w:val="32"/>
          <w:szCs w:val="32"/>
          <w:highlight w:val="none"/>
          <w:u w:val="none"/>
          <w:lang w:eastAsia="zh-CN"/>
          <w14:textFill>
            <w14:solidFill>
              <w14:schemeClr w14:val="tx1"/>
            </w14:solidFill>
          </w14:textFill>
        </w:rPr>
        <w:t>该</w:t>
      </w:r>
      <w:r>
        <w:rPr>
          <w:rFonts w:hint="default" w:ascii="Times New Roman" w:hAnsi="Times New Roman" w:eastAsia="仿宋_GB2312" w:cs="Times New Roman"/>
          <w:b w:val="0"/>
          <w:bCs w:val="0"/>
          <w:color w:val="000000" w:themeColor="text1"/>
          <w:kern w:val="2"/>
          <w:sz w:val="32"/>
          <w:szCs w:val="32"/>
          <w:highlight w:val="none"/>
          <w:u w:val="none"/>
          <w:lang w:val="en-US" w:eastAsia="zh-CN" w:bidi="ar-SA"/>
          <w14:textFill>
            <w14:solidFill>
              <w14:schemeClr w14:val="tx1"/>
            </w14:solidFill>
          </w14:textFill>
        </w:rPr>
        <w:t>项目</w:t>
      </w:r>
      <w:r>
        <w:rPr>
          <w:rFonts w:hint="default" w:ascii="Times New Roman" w:hAnsi="Times New Roman" w:eastAsia="仿宋_GB2312" w:cs="Times New Roman"/>
          <w:color w:val="000000" w:themeColor="text1"/>
          <w:sz w:val="32"/>
          <w:szCs w:val="32"/>
          <w:highlight w:val="none"/>
          <w:u w:val="none"/>
          <w14:textFill>
            <w14:solidFill>
              <w14:schemeClr w14:val="tx1"/>
            </w14:solidFill>
          </w14:textFill>
        </w:rPr>
        <w:t>办理</w:t>
      </w:r>
      <w:r>
        <w:rPr>
          <w:rFonts w:hint="default" w:ascii="Times New Roman" w:hAnsi="Times New Roman" w:eastAsia="仿宋_GB2312" w:cs="Times New Roman"/>
          <w:color w:val="000000" w:themeColor="text1"/>
          <w:sz w:val="32"/>
          <w:szCs w:val="32"/>
          <w:highlight w:val="none"/>
          <w:u w:val="none"/>
          <w:lang w:eastAsia="zh-CN"/>
          <w14:textFill>
            <w14:solidFill>
              <w14:schemeClr w14:val="tx1"/>
            </w14:solidFill>
          </w14:textFill>
        </w:rPr>
        <w:t>建设用地审批手续的依据，不是</w:t>
      </w:r>
      <w:r>
        <w:rPr>
          <w:rFonts w:hint="default" w:ascii="Times New Roman" w:hAnsi="Times New Roman" w:eastAsia="仿宋_GB2312" w:cs="Times New Roman"/>
          <w:b w:val="0"/>
          <w:bCs w:val="0"/>
          <w:color w:val="000000" w:themeColor="text1"/>
          <w:kern w:val="2"/>
          <w:sz w:val="32"/>
          <w:szCs w:val="32"/>
          <w:highlight w:val="none"/>
          <w:u w:val="none"/>
          <w:lang w:val="en-US" w:eastAsia="zh-CN" w:bidi="ar-SA"/>
          <w14:textFill>
            <w14:solidFill>
              <w14:schemeClr w14:val="tx1"/>
            </w14:solidFill>
          </w14:textFill>
        </w:rPr>
        <w:t>项目</w:t>
      </w:r>
      <w:r>
        <w:rPr>
          <w:rFonts w:hint="default" w:ascii="Times New Roman" w:hAnsi="Times New Roman" w:eastAsia="仿宋_GB2312" w:cs="Times New Roman"/>
          <w:color w:val="000000" w:themeColor="text1"/>
          <w:sz w:val="32"/>
          <w:szCs w:val="32"/>
          <w:highlight w:val="none"/>
          <w:u w:val="none"/>
          <w:lang w:eastAsia="zh-CN"/>
          <w14:textFill>
            <w14:solidFill>
              <w14:schemeClr w14:val="tx1"/>
            </w14:solidFill>
          </w14:textFill>
        </w:rPr>
        <w:t>开工建设和各类生态环境敏感区准入的依据。</w:t>
      </w:r>
      <w:r>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t>因</w:t>
      </w:r>
      <w:r>
        <w:rPr>
          <w:rFonts w:hint="default" w:ascii="Times New Roman" w:hAnsi="Times New Roman" w:eastAsia="仿宋_GB2312" w:cs="Times New Roman"/>
          <w:b w:val="0"/>
          <w:bCs w:val="0"/>
          <w:color w:val="000000" w:themeColor="text1"/>
          <w:kern w:val="2"/>
          <w:sz w:val="32"/>
          <w:szCs w:val="32"/>
          <w:highlight w:val="none"/>
          <w:u w:val="none"/>
          <w:lang w:val="en-US" w:eastAsia="zh-CN" w:bidi="ar-SA"/>
          <w14:textFill>
            <w14:solidFill>
              <w14:schemeClr w14:val="tx1"/>
            </w14:solidFill>
          </w14:textFill>
        </w:rPr>
        <w:t>项目</w:t>
      </w:r>
      <w:r>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t>设计变更等导致所占用林地的位置、面积</w:t>
      </w:r>
      <w:r>
        <w:rPr>
          <w:rFonts w:hint="default" w:ascii="Times New Roman" w:hAnsi="Times New Roman" w:eastAsia="仿宋_GB2312" w:cs="Times New Roman"/>
          <w:color w:val="000000" w:themeColor="text1"/>
          <w:sz w:val="32"/>
          <w:szCs w:val="32"/>
          <w:highlight w:val="none"/>
          <w:u w:val="none"/>
          <w:lang w:eastAsia="zh-CN"/>
          <w14:textFill>
            <w14:solidFill>
              <w14:schemeClr w14:val="tx1"/>
            </w14:solidFill>
          </w14:textFill>
        </w:rPr>
        <w:t>等发生变更的，</w:t>
      </w:r>
      <w:r>
        <w:rPr>
          <w:rFonts w:hint="default" w:ascii="Times New Roman" w:hAnsi="Times New Roman" w:eastAsia="仿宋_GB2312" w:cs="Times New Roman"/>
          <w:b w:val="0"/>
          <w:bCs w:val="0"/>
          <w:color w:val="000000" w:themeColor="text1"/>
          <w:kern w:val="2"/>
          <w:sz w:val="32"/>
          <w:szCs w:val="32"/>
          <w:u w:val="none"/>
          <w:lang w:val="en-US" w:eastAsia="zh-CN" w:bidi="ar-SA"/>
          <w14:textFill>
            <w14:solidFill>
              <w14:schemeClr w14:val="tx1"/>
            </w14:solidFill>
          </w14:textFill>
        </w:rPr>
        <w:t>你</w:t>
      </w:r>
      <w:r>
        <w:rPr>
          <w:rFonts w:hint="eastAsia" w:eastAsia="仿宋_GB2312" w:cs="Times New Roman"/>
          <w:color w:val="000000" w:themeColor="text1"/>
          <w:sz w:val="32"/>
          <w:szCs w:val="32"/>
          <w:highlight w:val="none"/>
          <w:u w:val="none"/>
          <w:lang w:val="en-US" w:eastAsia="zh-CN"/>
          <w14:textFill>
            <w14:solidFill>
              <w14:schemeClr w14:val="tx1"/>
            </w14:solidFill>
          </w14:textFill>
        </w:rPr>
        <w:t>单位</w:t>
      </w:r>
      <w:r>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t>须</w:t>
      </w:r>
      <w:r>
        <w:rPr>
          <w:rFonts w:hint="default" w:ascii="Times New Roman" w:hAnsi="Times New Roman" w:eastAsia="仿宋_GB2312" w:cs="Times New Roman"/>
          <w:color w:val="000000" w:themeColor="text1"/>
          <w:sz w:val="32"/>
          <w:szCs w:val="32"/>
          <w:highlight w:val="none"/>
          <w:u w:val="none"/>
          <w:lang w:eastAsia="zh-CN"/>
          <w14:textFill>
            <w14:solidFill>
              <w14:schemeClr w14:val="tx1"/>
            </w14:solidFill>
          </w14:textFill>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firstLine="640" w:firstLineChars="200"/>
        <w:jc w:val="both"/>
        <w:textAlignment w:val="auto"/>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pPr>
      <w:r>
        <w:rPr>
          <w:rFonts w:hint="eastAsia" w:eastAsia="仿宋_GB2312" w:cs="Times New Roman"/>
          <w:b w:val="0"/>
          <w:bCs w:val="0"/>
          <w:color w:val="000000" w:themeColor="text1"/>
          <w:sz w:val="32"/>
          <w:szCs w:val="32"/>
          <w:u w:val="none"/>
          <w:lang w:val="en-US" w:eastAsia="zh-CN"/>
          <w14:textFill>
            <w14:solidFill>
              <w14:schemeClr w14:val="tx1"/>
            </w14:solidFill>
          </w14:textFill>
        </w:rPr>
        <w:t>六</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、本决定书有效期为两年。</w:t>
      </w:r>
      <w:r>
        <w:rPr>
          <w:rFonts w:hint="default" w:ascii="Times New Roman" w:hAnsi="Times New Roman" w:eastAsia="仿宋_GB2312" w:cs="Times New Roman"/>
          <w:b w:val="0"/>
          <w:bCs w:val="0"/>
          <w:color w:val="000000" w:themeColor="text1"/>
          <w:sz w:val="32"/>
          <w:szCs w:val="32"/>
          <w:highlight w:val="none"/>
          <w:u w:val="none"/>
          <w:lang w:val="en-US" w:eastAsia="zh-CN" w:bidi="ar-SA"/>
          <w14:textFill>
            <w14:solidFill>
              <w14:schemeClr w14:val="tx1"/>
            </w14:solidFill>
          </w14:textFill>
        </w:rPr>
        <w:t>项目</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在有效期内未取得建设用地批准文件但仍需继续占用的，须在有效期届满三十日前向我局申请延续。</w:t>
      </w:r>
      <w:r>
        <w:rPr>
          <w:rFonts w:hint="default" w:ascii="Times New Roman" w:hAnsi="Times New Roman" w:eastAsia="仿宋_GB2312" w:cs="Times New Roman"/>
          <w:b w:val="0"/>
          <w:bCs w:val="0"/>
          <w:color w:val="000000" w:themeColor="text1"/>
          <w:sz w:val="32"/>
          <w:szCs w:val="32"/>
          <w:highlight w:val="none"/>
          <w:u w:val="none"/>
          <w:lang w:val="en-US" w:eastAsia="zh-CN" w:bidi="ar-SA"/>
          <w14:textFill>
            <w14:solidFill>
              <w14:schemeClr w14:val="tx1"/>
            </w14:solidFill>
          </w14:textFill>
        </w:rPr>
        <w:t>项目</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在有效期内未取得建设用地批准文件且未申请延续</w:t>
      </w:r>
      <w:r>
        <w:rPr>
          <w:rFonts w:hint="eastAsia" w:eastAsia="仿宋_GB2312" w:cs="Times New Roman"/>
          <w:b w:val="0"/>
          <w:bCs w:val="0"/>
          <w:color w:val="000000" w:themeColor="text1"/>
          <w:sz w:val="32"/>
          <w:szCs w:val="32"/>
          <w:u w:val="none"/>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firstLine="640" w:firstLineChars="200"/>
        <w:jc w:val="both"/>
        <w:textAlignment w:val="auto"/>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受四川省林业和草原局委托，本行政许可由</w:t>
      </w:r>
      <w:r>
        <w:rPr>
          <w:rFonts w:hint="eastAsia" w:eastAsia="仿宋_GB2312" w:cs="Times New Roman"/>
          <w:color w:val="000000" w:themeColor="text1"/>
          <w:sz w:val="32"/>
          <w:szCs w:val="32"/>
          <w:u w:val="none"/>
          <w:lang w:val="en-US" w:eastAsia="zh-CN" w:bidi="ar-SA"/>
          <w14:textFill>
            <w14:solidFill>
              <w14:schemeClr w14:val="tx1"/>
            </w14:solidFill>
          </w14:textFill>
        </w:rPr>
        <w:t>乐山市林业和园林局</w:t>
      </w: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依法受理、审查和决定。</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right"/>
        <w:textAlignment w:val="auto"/>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四川省</w:t>
      </w:r>
      <w:r>
        <w:rPr>
          <w:rFonts w:hint="default" w:ascii="Times New Roman" w:hAnsi="Times New Roman" w:eastAsia="仿宋_GB2312" w:cs="Times New Roman"/>
          <w:b w:val="0"/>
          <w:bCs w:val="0"/>
          <w:color w:val="000000" w:themeColor="text1"/>
          <w:sz w:val="32"/>
          <w:szCs w:val="32"/>
          <w:highlight w:val="none"/>
          <w:u w:val="none"/>
          <w14:textFill>
            <w14:solidFill>
              <w14:schemeClr w14:val="tx1"/>
            </w14:solidFill>
          </w14:textFill>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right"/>
        <w:textAlignment w:val="auto"/>
        <w:rPr>
          <w:rFonts w:hint="default" w:ascii="Times New Roman" w:hAnsi="Times New Roman" w:eastAsia="仿宋_GB2312" w:cs="Times New Roman"/>
          <w:b w:val="0"/>
          <w:bCs w:val="0"/>
          <w:color w:val="000000" w:themeColor="text1"/>
          <w:sz w:val="32"/>
          <w:szCs w:val="32"/>
          <w:highlight w:val="none"/>
          <w:u w:val="none"/>
          <w14:textFill>
            <w14:solidFill>
              <w14:schemeClr w14:val="tx1"/>
            </w14:solidFill>
          </w14:textFill>
        </w:rPr>
      </w:pPr>
      <w:r>
        <w:rPr>
          <w:rFonts w:hint="default" w:ascii="Times New Roman" w:hAnsi="Times New Roman" w:eastAsia="仿宋_GB2312" w:cs="Times New Roman"/>
          <w:b w:val="0"/>
          <w:bCs w:val="0"/>
          <w:color w:val="000000" w:themeColor="text1"/>
          <w:sz w:val="32"/>
          <w:szCs w:val="32"/>
          <w:highlight w:val="none"/>
          <w:u w:val="none"/>
          <w14:textFill>
            <w14:solidFill>
              <w14:schemeClr w14:val="tx1"/>
            </w14:solidFill>
          </w14:textFill>
        </w:rPr>
        <w:t>20</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2</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4</w:t>
      </w:r>
      <w:r>
        <w:rPr>
          <w:rFonts w:hint="default" w:ascii="Times New Roman" w:hAnsi="Times New Roman" w:eastAsia="仿宋_GB2312" w:cs="Times New Roman"/>
          <w:b w:val="0"/>
          <w:bCs w:val="0"/>
          <w:color w:val="000000" w:themeColor="text1"/>
          <w:sz w:val="32"/>
          <w:szCs w:val="32"/>
          <w:highlight w:val="none"/>
          <w:u w:val="none"/>
          <w14:textFill>
            <w14:solidFill>
              <w14:schemeClr w14:val="tx1"/>
            </w14:solidFill>
          </w14:textFill>
        </w:rPr>
        <w:t>年</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12</w:t>
      </w:r>
      <w:r>
        <w:rPr>
          <w:rFonts w:hint="default" w:ascii="Times New Roman" w:hAnsi="Times New Roman" w:eastAsia="仿宋_GB2312" w:cs="Times New Roman"/>
          <w:b w:val="0"/>
          <w:bCs w:val="0"/>
          <w:color w:val="000000" w:themeColor="text1"/>
          <w:sz w:val="32"/>
          <w:szCs w:val="32"/>
          <w:highlight w:val="none"/>
          <w:u w:val="none"/>
          <w14:textFill>
            <w14:solidFill>
              <w14:schemeClr w14:val="tx1"/>
            </w14:solidFill>
          </w14:textFill>
        </w:rPr>
        <w:t>月</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10</w:t>
      </w:r>
      <w:r>
        <w:rPr>
          <w:rFonts w:hint="default" w:ascii="Times New Roman" w:hAnsi="Times New Roman" w:eastAsia="仿宋_GB2312" w:cs="Times New Roman"/>
          <w:b w:val="0"/>
          <w:bCs w:val="0"/>
          <w:color w:val="000000" w:themeColor="text1"/>
          <w:sz w:val="32"/>
          <w:szCs w:val="32"/>
          <w:highlight w:val="none"/>
          <w:u w:val="none"/>
          <w14:textFill>
            <w14:solidFill>
              <w14:schemeClr w14:val="tx1"/>
            </w14:solidFill>
          </w14:textFill>
        </w:rPr>
        <w:t>日</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both"/>
        <w:textAlignment w:val="auto"/>
        <w:rPr>
          <w:rFonts w:hint="default" w:ascii="Times New Roman" w:hAnsi="Times New Roman" w:eastAsia="仿宋_GB2312" w:cs="Times New Roman"/>
          <w:b w:val="0"/>
          <w:bCs w:val="0"/>
          <w:color w:val="000000" w:themeColor="text1"/>
          <w:sz w:val="32"/>
          <w:szCs w:val="32"/>
          <w:highlight w:val="none"/>
          <w:u w:val="single"/>
          <w:lang w:val="en-US" w:eastAsia="zh-CN"/>
          <w14:textFill>
            <w14:solidFill>
              <w14:schemeClr w14:val="tx1"/>
            </w14:solidFill>
          </w14:textFill>
        </w:rPr>
      </w:pPr>
      <w:r>
        <w:rPr>
          <w:rFonts w:hint="eastAsia" w:eastAsia="仿宋_GB2312" w:cs="Times New Roman"/>
          <w:b w:val="0"/>
          <w:bCs w:val="0"/>
          <w:color w:val="000000" w:themeColor="text1"/>
          <w:sz w:val="32"/>
          <w:szCs w:val="32"/>
          <w:highlight w:val="none"/>
          <w:u w:val="single"/>
          <w:lang w:val="en-US" w:eastAsia="zh-CN"/>
          <w14:textFill>
            <w14:solidFill>
              <w14:schemeClr w14:val="tx1"/>
            </w14:solidFill>
          </w14:textFill>
        </w:rPr>
        <w:t xml:space="preserve">                                                         </w:t>
      </w:r>
    </w:p>
    <w:p>
      <w:pPr>
        <w:pStyle w:val="6"/>
        <w:keepNext w:val="0"/>
        <w:keepLines w:val="0"/>
        <w:pageBreakBefore w:val="0"/>
        <w:widowControl w:val="0"/>
        <w:kinsoku/>
        <w:wordWrap/>
        <w:overflowPunct/>
        <w:topLinePunct w:val="0"/>
        <w:autoSpaceDE/>
        <w:autoSpaceDN/>
        <w:bidi w:val="0"/>
        <w:adjustRightInd/>
        <w:snapToGrid/>
        <w:spacing w:line="400" w:lineRule="exact"/>
        <w:ind w:left="840" w:leftChars="0" w:right="0" w:rightChars="0" w:hanging="840" w:hangingChars="300"/>
        <w:textAlignment w:val="auto"/>
        <w:rPr>
          <w:rFonts w:hint="eastAsia" w:eastAsia="华文仿宋" w:cs="Times New Roman"/>
          <w:color w:val="000000" w:themeColor="text1"/>
          <w:spacing w:val="0"/>
          <w:sz w:val="28"/>
          <w:szCs w:val="28"/>
          <w:u w:val="none"/>
          <w:lang w:val="en-US" w:eastAsia="zh-CN"/>
          <w14:textFill>
            <w14:solidFill>
              <w14:schemeClr w14:val="tx1"/>
            </w14:solidFill>
          </w14:textFill>
        </w:rPr>
      </w:pPr>
      <w:r>
        <w:rPr>
          <w:rFonts w:hint="default" w:ascii="Times New Roman" w:hAnsi="Times New Roman" w:eastAsia="华文仿宋" w:cs="Times New Roman"/>
          <w:b w:val="0"/>
          <w:bCs w:val="0"/>
          <w:color w:val="000000" w:themeColor="text1"/>
          <w:spacing w:val="0"/>
          <w:sz w:val="28"/>
          <w:szCs w:val="28"/>
          <w:u w:val="none"/>
          <w14:textFill>
            <w14:solidFill>
              <w14:schemeClr w14:val="tx1"/>
            </w14:solidFill>
          </w14:textFill>
        </w:rPr>
        <w:t>抄送：</w:t>
      </w:r>
      <w:r>
        <w:rPr>
          <w:rFonts w:hint="default" w:ascii="Times New Roman" w:hAnsi="Times New Roman" w:eastAsia="华文仿宋" w:cs="Times New Roman"/>
          <w:color w:val="000000" w:themeColor="text1"/>
          <w:spacing w:val="0"/>
          <w:sz w:val="28"/>
          <w:szCs w:val="28"/>
          <w:u w:val="none"/>
          <w14:textFill>
            <w14:solidFill>
              <w14:schemeClr w14:val="tx1"/>
            </w14:solidFill>
          </w14:textFill>
        </w:rPr>
        <w:t>国家林业和草原局成都专员办，</w:t>
      </w:r>
      <w:r>
        <w:rPr>
          <w:rFonts w:hint="default" w:ascii="Times New Roman" w:hAnsi="Times New Roman" w:eastAsia="华文仿宋" w:cs="Times New Roman"/>
          <w:color w:val="000000" w:themeColor="text1"/>
          <w:spacing w:val="0"/>
          <w:sz w:val="28"/>
          <w:szCs w:val="28"/>
          <w:u w:val="none"/>
          <w:lang w:eastAsia="zh-CN"/>
          <w14:textFill>
            <w14:solidFill>
              <w14:schemeClr w14:val="tx1"/>
            </w14:solidFill>
          </w14:textFill>
        </w:rPr>
        <w:t>四川省</w:t>
      </w:r>
      <w:r>
        <w:rPr>
          <w:rFonts w:hint="default" w:ascii="Times New Roman" w:hAnsi="Times New Roman" w:eastAsia="华文仿宋" w:cs="Times New Roman"/>
          <w:color w:val="000000" w:themeColor="text1"/>
          <w:spacing w:val="0"/>
          <w:sz w:val="28"/>
          <w:szCs w:val="28"/>
          <w:u w:val="none"/>
          <w:lang w:val="en-US" w:eastAsia="zh-CN"/>
          <w14:textFill>
            <w14:solidFill>
              <w14:schemeClr w14:val="tx1"/>
            </w14:solidFill>
          </w14:textFill>
        </w:rPr>
        <w:t>林业和草原局，</w:t>
      </w:r>
      <w:r>
        <w:rPr>
          <w:rFonts w:hint="eastAsia" w:eastAsia="华文仿宋" w:cs="Times New Roman"/>
          <w:color w:val="000000" w:themeColor="text1"/>
          <w:spacing w:val="0"/>
          <w:sz w:val="28"/>
          <w:szCs w:val="28"/>
          <w:u w:val="none"/>
          <w:lang w:val="en-US" w:eastAsia="zh-CN"/>
          <w14:textFill>
            <w14:solidFill>
              <w14:schemeClr w14:val="tx1"/>
            </w14:solidFill>
          </w14:textFill>
        </w:rPr>
        <w:t>乐山市自</w:t>
      </w:r>
    </w:p>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rPr>
          <w:rFonts w:hint="default"/>
          <w:color w:val="000000" w:themeColor="text1"/>
          <w:u w:val="single"/>
          <w:lang w:val="en-US"/>
          <w14:textFill>
            <w14:solidFill>
              <w14:schemeClr w14:val="tx1"/>
            </w14:solidFill>
          </w14:textFill>
        </w:rPr>
      </w:pPr>
      <w:r>
        <w:rPr>
          <w:rFonts w:hint="eastAsia" w:eastAsia="华文仿宋" w:cs="Times New Roman"/>
          <w:color w:val="000000" w:themeColor="text1"/>
          <w:spacing w:val="0"/>
          <w:sz w:val="28"/>
          <w:szCs w:val="28"/>
          <w:u w:val="single"/>
          <w:lang w:val="en-US" w:eastAsia="zh-CN"/>
          <w14:textFill>
            <w14:solidFill>
              <w14:schemeClr w14:val="tx1"/>
            </w14:solidFill>
          </w14:textFill>
        </w:rPr>
        <w:t xml:space="preserve">      然资源和规划局</w:t>
      </w:r>
      <w:r>
        <w:rPr>
          <w:rFonts w:hint="default" w:ascii="Times New Roman" w:hAnsi="Times New Roman" w:eastAsia="华文仿宋" w:cs="Times New Roman"/>
          <w:color w:val="000000" w:themeColor="text1"/>
          <w:spacing w:val="0"/>
          <w:sz w:val="28"/>
          <w:szCs w:val="28"/>
          <w:u w:val="single"/>
          <w:lang w:val="en-US" w:eastAsia="zh-CN"/>
          <w14:textFill>
            <w14:solidFill>
              <w14:schemeClr w14:val="tx1"/>
            </w14:solidFill>
          </w14:textFill>
        </w:rPr>
        <w:t>，</w:t>
      </w:r>
      <w:r>
        <w:rPr>
          <w:rFonts w:hint="eastAsia" w:eastAsia="华文仿宋" w:cs="Times New Roman"/>
          <w:color w:val="000000" w:themeColor="text1"/>
          <w:spacing w:val="0"/>
          <w:sz w:val="28"/>
          <w:szCs w:val="28"/>
          <w:u w:val="single"/>
          <w:lang w:val="en-US" w:eastAsia="zh-CN"/>
          <w14:textFill>
            <w14:solidFill>
              <w14:schemeClr w14:val="tx1"/>
            </w14:solidFill>
          </w14:textFill>
        </w:rPr>
        <w:t>乐山市五通桥区自然资源局</w:t>
      </w:r>
      <w:r>
        <w:rPr>
          <w:rFonts w:hint="default" w:ascii="Times New Roman" w:hAnsi="Times New Roman" w:eastAsia="华文仿宋" w:cs="Times New Roman"/>
          <w:color w:val="000000" w:themeColor="text1"/>
          <w:spacing w:val="0"/>
          <w:sz w:val="28"/>
          <w:szCs w:val="28"/>
          <w:u w:val="single"/>
          <w:lang w:val="en-US" w:eastAsia="zh-CN"/>
          <w14:textFill>
            <w14:solidFill>
              <w14:schemeClr w14:val="tx1"/>
            </w14:solidFill>
          </w14:textFill>
        </w:rPr>
        <w:t>。</w:t>
      </w:r>
      <w:r>
        <w:rPr>
          <w:rFonts w:hint="eastAsia" w:eastAsia="华文仿宋" w:cs="Times New Roman"/>
          <w:color w:val="000000" w:themeColor="text1"/>
          <w:spacing w:val="0"/>
          <w:sz w:val="28"/>
          <w:szCs w:val="28"/>
          <w:u w:val="single"/>
          <w:lang w:val="en-US" w:eastAsia="zh-CN"/>
          <w14:textFill>
            <w14:solidFill>
              <w14:schemeClr w14:val="tx1"/>
            </w14:solidFill>
          </w14:textFill>
        </w:rPr>
        <w:t xml:space="preserve">         </w:t>
      </w:r>
      <w:bookmarkStart w:id="0" w:name="_GoBack"/>
      <w:bookmarkEnd w:id="0"/>
      <w:r>
        <w:rPr>
          <w:rFonts w:hint="eastAsia" w:eastAsia="华文仿宋" w:cs="Times New Roman"/>
          <w:color w:val="000000" w:themeColor="text1"/>
          <w:spacing w:val="0"/>
          <w:sz w:val="28"/>
          <w:szCs w:val="28"/>
          <w:u w:val="single"/>
          <w:lang w:val="en-US" w:eastAsia="zh-CN"/>
          <w14:textFill>
            <w14:solidFill>
              <w14:schemeClr w14:val="tx1"/>
            </w14:solidFill>
          </w14:textFill>
        </w:rPr>
        <w:t xml:space="preserve">     </w:t>
      </w:r>
    </w:p>
    <w:sectPr>
      <w:footerReference r:id="rId3" w:type="default"/>
      <w:pgSz w:w="11906" w:h="16838"/>
      <w:pgMar w:top="1440" w:right="1587"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1B199729-B74B-43BE-863E-60CDBD4C839D}"/>
  </w:font>
  <w:font w:name="方正仿宋_GBK">
    <w:altName w:val="微软雅黑"/>
    <w:panose1 w:val="02000000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2" w:fontKey="{62EF2E28-4513-4665-859E-0AE41121FE6C}"/>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3" w:fontKey="{A4A4165D-C859-41F5-A88E-37DABDE852DB}"/>
  </w:font>
  <w:font w:name="方正小标宋简体">
    <w:panose1 w:val="02010601030101010101"/>
    <w:charset w:val="86"/>
    <w:family w:val="auto"/>
    <w:pitch w:val="default"/>
    <w:sig w:usb0="00000001" w:usb1="080E0000" w:usb2="00000000" w:usb3="00000000" w:csb0="00040000" w:csb1="00000000"/>
  </w:font>
  <w:font w:name="华文仿宋">
    <w:altName w:val="仿宋"/>
    <w:panose1 w:val="02010600040101010101"/>
    <w:charset w:val="86"/>
    <w:family w:val="auto"/>
    <w:pitch w:val="default"/>
    <w:sig w:usb0="00000000" w:usb1="00000000" w:usb2="00000000" w:usb3="00000000" w:csb0="0004009F" w:csb1="DFD70000"/>
    <w:embedRegular r:id="rId4" w:fontKey="{208C0EEF-3D50-4CC0-B16F-58A30191BFE1}"/>
  </w:font>
  <w:font w:name="微软雅黑">
    <w:panose1 w:val="020B0503020204020204"/>
    <w:charset w:val="86"/>
    <w:family w:val="auto"/>
    <w:pitch w:val="default"/>
    <w:sig w:usb0="80000287" w:usb1="2ACF3C50" w:usb2="00000016" w:usb3="00000000" w:csb0="0004001F" w:csb1="00000000"/>
  </w:font>
  <w:font w:name="华文仿宋">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ufGT8ICAADWBQAADgAAAAAA&#10;AAABACAAAAAfAQAAZHJzL2Uyb0RvYy54bWxQSwUGAAAAAAYABgBZAQAAUwY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kOTJmNTkwYzlkNWEzNWI5NmNkNmY2NDZmMDg4NTAifQ=="/>
  </w:docVars>
  <w:rsids>
    <w:rsidRoot w:val="6C762C4F"/>
    <w:rsid w:val="100D6234"/>
    <w:rsid w:val="14676633"/>
    <w:rsid w:val="18B42CF3"/>
    <w:rsid w:val="21C124F5"/>
    <w:rsid w:val="23C62375"/>
    <w:rsid w:val="307D29C3"/>
    <w:rsid w:val="38732EBF"/>
    <w:rsid w:val="3DAA3A4B"/>
    <w:rsid w:val="3F637B44"/>
    <w:rsid w:val="4AF77B7E"/>
    <w:rsid w:val="5A26247B"/>
    <w:rsid w:val="5C5D420F"/>
    <w:rsid w:val="62BE7CD0"/>
    <w:rsid w:val="6C762C4F"/>
    <w:rsid w:val="EDF3F5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2"/>
    <w:basedOn w:val="3"/>
    <w:next w:val="1"/>
    <w:qFormat/>
    <w:uiPriority w:val="0"/>
    <w:pPr>
      <w:ind w:firstLine="420"/>
    </w:pPr>
  </w:style>
  <w:style w:type="paragraph" w:customStyle="1" w:styleId="9">
    <w:name w:val="UserStyle_0"/>
    <w:basedOn w:val="10"/>
    <w:qFormat/>
    <w:uiPriority w:val="0"/>
    <w:pPr>
      <w:spacing w:line="567" w:lineRule="exact"/>
      <w:ind w:firstLine="200" w:firstLineChars="200"/>
    </w:pPr>
  </w:style>
  <w:style w:type="paragraph" w:customStyle="1" w:styleId="10">
    <w:name w:val="UserStyle_1"/>
    <w:basedOn w:val="11"/>
    <w:qFormat/>
    <w:uiPriority w:val="0"/>
    <w:pPr>
      <w:spacing w:line="567" w:lineRule="atLeast"/>
      <w:jc w:val="both"/>
    </w:pPr>
    <w:rPr>
      <w:rFonts w:eastAsia="方正仿宋_GBK"/>
      <w:sz w:val="32"/>
    </w:rPr>
  </w:style>
  <w:style w:type="paragraph" w:customStyle="1" w:styleId="11">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967</Words>
  <Characters>1032</Characters>
  <Lines>0</Lines>
  <Paragraphs>0</Paragraphs>
  <TotalTime>1</TotalTime>
  <ScaleCrop>false</ScaleCrop>
  <LinksUpToDate>false</LinksUpToDate>
  <CharactersWithSpaces>1057</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2024-08-30T17:59:00Z</dcterms:created>
  <dc:creator>涵 花 花 </dc:creator>
  <cp:lastModifiedBy>Administrator</cp:lastModifiedBy>
  <cp:lastPrinted>2024-09-06T18:41:00Z</cp:lastPrinted>
  <dcterms:modified xsi:type="dcterms:W3CDTF">2024-12-11T03:36:54Z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