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宋体" w:hAnsi="宋体" w:eastAsia="宋体" w:cs="宋体"/>
          <w:color w:val="auto"/>
          <w:sz w:val="28"/>
          <w:szCs w:val="28"/>
          <w:u w:val="none"/>
          <w:lang w:val="en-US" w:eastAsia="zh-CN"/>
        </w:rPr>
      </w:pPr>
      <w:r>
        <w:rPr>
          <w:rFonts w:hint="eastAsia" w:ascii="宋体" w:hAnsi="宋体" w:eastAsia="宋体" w:cs="宋体"/>
          <w:b w:val="0"/>
          <w:bCs w:val="0"/>
          <w:color w:val="auto"/>
          <w:kern w:val="2"/>
          <w:sz w:val="28"/>
          <w:szCs w:val="28"/>
          <w:u w:val="none"/>
          <w:lang w:val="en-US" w:eastAsia="zh-CN"/>
        </w:rPr>
        <w:t>川林资许准（乐）〔2024〕124号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犍为县2024年第4批次农村居民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w:t>
      </w: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华文仿宋" w:cs="Times New Roman"/>
          <w:b w:val="0"/>
          <w:bCs w:val="0"/>
          <w:color w:val="000000" w:themeColor="text1"/>
          <w:sz w:val="32"/>
          <w:szCs w:val="32"/>
          <w:u w:val="none"/>
          <w:lang w:val="en-US" w:eastAsia="zh-CN"/>
          <w14:textFill>
            <w14:solidFill>
              <w14:schemeClr w14:val="tx1"/>
            </w14:solidFill>
          </w14:textFill>
        </w:rPr>
        <w:t>犍为县自然资源局</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准予“犍为县2024年第4批次农村居民宅基地项目”（</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项目代码</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农村宅基地和建房（规划许可）审批表）</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林地0.5961公顷。按林地权属划分，国有</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公顷、集体0.5961公顷；按行政区域划分，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犍为县</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0.5961公顷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芭沟镇0.0528公顷、大兴镇0.0485公顷、定文镇0.0828公顷、九井镇0.1192公顷、龙孔镇0.0710公顷、清溪镇0.1074公顷、石溪镇0.0192公顷、寿保镇0.0047公顷、舞雩镇0.0695公顷、玉屏镇0.0210公顷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占用林地的具体位置、面积和用途，须与经审核上报的《犍为县2024年第4批次农村居民宅基地项目使用林地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现状调查表</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spacing w:beforeLines="0" w:afterLines="0" w:line="570" w:lineRule="exact"/>
        <w:ind w:firstLine="640" w:firstLineChars="200"/>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六</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default" w:ascii="Times New Roman" w:hAnsi="Times New Roman" w:eastAsia="仿宋_GB2312" w:cs="Times New Roman"/>
          <w:color w:val="000000" w:themeColor="text1"/>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12</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10</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然资源和规划局，犍为县自然资源局。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AE4EFC1-E80B-45BF-8456-A3DDDD646937}"/>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7F5D19D0-A72B-4C02-AECD-CF17D22A17A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C6B5F16E-DEEF-4639-960C-5142E17D5052}"/>
  </w:font>
  <w:font w:name="方正小标宋简体">
    <w:panose1 w:val="02010601030101010101"/>
    <w:charset w:val="86"/>
    <w:family w:val="auto"/>
    <w:pitch w:val="default"/>
    <w:sig w:usb0="00000001" w:usb1="080E0000" w:usb2="00000000" w:usb3="00000000" w:csb0="00040000" w:csb1="00000000"/>
    <w:embedRegular r:id="rId4" w:fontKey="{D56804F3-F298-45F0-B029-12613C4E3CCB}"/>
  </w:font>
  <w:font w:name="华文仿宋">
    <w:altName w:val="仿宋"/>
    <w:panose1 w:val="02010600040101010101"/>
    <w:charset w:val="86"/>
    <w:family w:val="auto"/>
    <w:pitch w:val="default"/>
    <w:sig w:usb0="00000000" w:usb1="00000000" w:usb2="00000000" w:usb3="00000000" w:csb0="0004009F" w:csb1="DFD70000"/>
    <w:embedRegular r:id="rId5" w:fontKey="{36086E94-9D04-463C-ACEF-401812AEB46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1A9F423A"/>
    <w:rsid w:val="208C39AB"/>
    <w:rsid w:val="23C62375"/>
    <w:rsid w:val="307D29C3"/>
    <w:rsid w:val="3B3C10D6"/>
    <w:rsid w:val="3D731B32"/>
    <w:rsid w:val="3DAA3A4B"/>
    <w:rsid w:val="43307086"/>
    <w:rsid w:val="518E4531"/>
    <w:rsid w:val="5C5D420F"/>
    <w:rsid w:val="6C762C4F"/>
    <w:rsid w:val="71F96CDE"/>
    <w:rsid w:val="76655F35"/>
    <w:rsid w:val="77D64CE8"/>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1048</Words>
  <Characters>1126</Characters>
  <Lines>0</Lines>
  <Paragraphs>0</Paragraphs>
  <TotalTime>1</TotalTime>
  <ScaleCrop>false</ScaleCrop>
  <LinksUpToDate>false</LinksUpToDate>
  <CharactersWithSpaces>1154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2024-10-25T22:50:00Z</cp:lastPrinted>
  <dcterms:modified xsi:type="dcterms:W3CDTF">2024-12-11T03:42:39Z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