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犍为县202</w:t>
      </w:r>
      <w:r>
        <w:rPr>
          <w:rFonts w:hint="eastAsia" w:eastAsia="方正小标宋_GBK" w:cs="Times New Roman"/>
          <w:b w:val="0"/>
          <w:bCs w:val="0"/>
          <w:color w:val="auto"/>
          <w:w w:val="100"/>
          <w:sz w:val="44"/>
          <w:szCs w:val="44"/>
          <w:u w:val="none"/>
          <w:lang w:val="en-US" w:eastAsia="zh-CN"/>
        </w:rPr>
        <w:t>4</w:t>
      </w:r>
      <w:r>
        <w:rPr>
          <w:rFonts w:hint="default" w:ascii="Times New Roman" w:hAnsi="Times New Roman" w:eastAsia="方正小标宋_GBK" w:cs="Times New Roman"/>
          <w:b w:val="0"/>
          <w:bCs w:val="0"/>
          <w:color w:val="auto"/>
          <w:w w:val="100"/>
          <w:sz w:val="44"/>
          <w:szCs w:val="44"/>
          <w:u w:val="none"/>
          <w:lang w:val="en-US" w:eastAsia="zh-CN"/>
        </w:rPr>
        <w:t>年度第3批农村居民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u w:val="none"/>
          <w:lang w:val="en-US" w:eastAsia="zh-CN"/>
        </w:rPr>
        <w:t>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犍为县自然资源局</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犍为县2024年度第3批农村居民宅基地项目”（项目代码：农村宅基地和建房（规划许可）审批表）占用乐山市林地0.8104公顷。按林地权属划分，国有0公顷、集体0.8104公顷；按行政区域划分，犍为县0.8104公顷（芭沟镇0.1083公顷、定文镇0.0373公顷、龙孔镇0.2501公顷、罗城镇0.1077公顷、清溪镇0.0421公顷、寿保镇0.0079公顷、双溪镇0.0650公顷、铁炉镇0.0395公顷、舞雩镇0.0350公顷、玉津镇0.0210公顷、玉屏镇0.0124公顷、孝姑镇0.0549公顷、石溪镇0.0292公顷）。项目</w:t>
      </w:r>
      <w:r>
        <w:rPr>
          <w:rFonts w:hint="eastAsia" w:ascii="仿宋" w:hAnsi="仿宋" w:eastAsia="仿宋" w:cs="仿宋"/>
          <w:b w:val="0"/>
          <w:bCs w:val="0"/>
          <w:color w:val="auto"/>
          <w:sz w:val="32"/>
          <w:szCs w:val="32"/>
          <w:u w:val="none"/>
          <w:lang w:val="en-US" w:eastAsia="zh-CN"/>
        </w:rPr>
        <w:t>占用林地的具体位置、面积和用途，须与经审核上报的《犍为县2024年度第3批农村居民宅基地项目使用林地现状调查表》一致。若准予的面积与全省新一轮林地保护利用规划的法定林地数据不一致，你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涉及林木采伐，你单位须按照《中华人民共和国森林法》《中华人民共和国森林法实施条例》《四川省林木采伐管理办法》等规定办理相关手续。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单位从事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然资源和规划局，犍为县自然资源局。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3582E2E-91FA-45D3-8DD9-D64710A32CDB}"/>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3CB008C3-06FC-4622-B750-9B06BDD60375}"/>
  </w:font>
  <w:font w:name="方正小标宋简体">
    <w:panose1 w:val="02010601030101010101"/>
    <w:charset w:val="86"/>
    <w:family w:val="auto"/>
    <w:pitch w:val="default"/>
    <w:sig w:usb0="00000001" w:usb1="080E0000" w:usb2="00000000" w:usb3="00000000" w:csb0="00040000" w:csb1="00000000"/>
    <w:embedRegular r:id="rId3" w:fontKey="{FA28F29E-566A-4D00-9F87-EC53DFF673B9}"/>
  </w:font>
  <w:font w:name="仿宋_GB2312">
    <w:panose1 w:val="02010609030101010101"/>
    <w:charset w:val="86"/>
    <w:family w:val="auto"/>
    <w:pitch w:val="default"/>
    <w:sig w:usb0="00000001" w:usb1="080E0000" w:usb2="00000000" w:usb3="00000000" w:csb0="00040000" w:csb1="00000000"/>
    <w:embedRegular r:id="rId4" w:fontKey="{8273D82F-F4D0-49C9-92F3-9E9E05D1BBB2}"/>
  </w:font>
  <w:font w:name="仿宋">
    <w:panose1 w:val="02010609060101010101"/>
    <w:charset w:val="86"/>
    <w:family w:val="auto"/>
    <w:pitch w:val="default"/>
    <w:sig w:usb0="800002BF" w:usb1="38CF7CFA" w:usb2="00000016" w:usb3="00000000" w:csb0="00040001" w:csb1="00000000"/>
    <w:embedRegular r:id="rId5" w:fontKey="{537A6622-EEFE-4395-8492-6D1DA542F3A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3877801"/>
    <w:rsid w:val="269E4678"/>
    <w:rsid w:val="276F4C59"/>
    <w:rsid w:val="305A547B"/>
    <w:rsid w:val="37CC4F93"/>
    <w:rsid w:val="3ED42345"/>
    <w:rsid w:val="44BE3A56"/>
    <w:rsid w:val="45A939CB"/>
    <w:rsid w:val="4CA4668A"/>
    <w:rsid w:val="5540179A"/>
    <w:rsid w:val="5A137DA9"/>
    <w:rsid w:val="5EBC36F3"/>
    <w:rsid w:val="6C762C4F"/>
    <w:rsid w:val="6F537CBB"/>
    <w:rsid w:val="76344F8B"/>
    <w:rsid w:val="7EA76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1052</Words>
  <Characters>1142</Characters>
  <Lines>0</Lines>
  <Paragraphs>0</Paragraphs>
  <TotalTime>14</TotalTime>
  <ScaleCrop>false</ScaleCrop>
  <LinksUpToDate>false</LinksUpToDate>
  <CharactersWithSpaces>1167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2024-12-31T09:13:41Z</cp:lastPrinted>
  <dcterms:modified xsi:type="dcterms:W3CDTF">2024-12-31T09:25:28Z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