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650297">
      <w:pPr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招标代理机构选择评分细则表</w:t>
      </w:r>
    </w:p>
    <w:tbl>
      <w:tblPr>
        <w:tblStyle w:val="2"/>
        <w:tblW w:w="92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0"/>
        <w:gridCol w:w="720"/>
        <w:gridCol w:w="4568"/>
        <w:gridCol w:w="1335"/>
      </w:tblGrid>
      <w:tr w14:paraId="7F75B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2E7CEB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序号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97F47F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评分因素及权重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35074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分值</w:t>
            </w:r>
          </w:p>
        </w:tc>
        <w:tc>
          <w:tcPr>
            <w:tcW w:w="4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4C785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评分标准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CFA6D3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备注</w:t>
            </w:r>
          </w:p>
        </w:tc>
      </w:tr>
      <w:tr w14:paraId="6CB48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A88E6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D96C8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报价</w:t>
            </w:r>
          </w:p>
          <w:p w14:paraId="00996DEE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30%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E2BE33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30</w:t>
            </w:r>
          </w:p>
        </w:tc>
        <w:tc>
          <w:tcPr>
            <w:tcW w:w="4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729362">
            <w:pPr>
              <w:adjustRightInd w:val="0"/>
              <w:snapToGrid w:val="0"/>
              <w:ind w:firstLine="420" w:firstLineChars="20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1.投标人按照发展改革委《关于进一步放开建设项目专业服务价格的通知》（发改价格〔2015〕299号）第一条第（三）款规定执行。</w:t>
            </w:r>
          </w:p>
          <w:p w14:paraId="4B4206A5">
            <w:pPr>
              <w:adjustRightInd w:val="0"/>
              <w:snapToGrid w:val="0"/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2.投标报价计分方法：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招标代理费最高限定收取比例为项目中标金额的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1.5%；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以下浮率最高者得分最高，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相比最高下浮率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每少下浮一个百分点扣1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分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( 不足一个百分点按一个百分点计算)；</w:t>
            </w:r>
          </w:p>
          <w:p w14:paraId="1D0D2111">
            <w:pPr>
              <w:adjustRightInd w:val="0"/>
              <w:snapToGrid w:val="0"/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3.报价下浮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比例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超过20%，则报价分值为0分。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30724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  <w:tr w14:paraId="22622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C28DD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F61B0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招标代理方案40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C42837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40</w:t>
            </w:r>
          </w:p>
        </w:tc>
        <w:tc>
          <w:tcPr>
            <w:tcW w:w="4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FB67A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根据投标人着重从如何保证招投标的合法合规、公平公正，如何保证招投标工作质量和工作水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平等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方面编制招标代理服务方案。包括但不仅限于如下内容：需求论证组织；招标文件制作质量；招投标程序合法合规；开标过程公平公正；防范围标、串标行为；质疑投诉防范和处理；招标资料收集、保存、移交、协助电子平台项目生成等。</w:t>
            </w:r>
          </w:p>
          <w:p w14:paraId="2057CA3D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对方案进行横向比较综合评分，优秀得31-40分，良好得21-30分，一般得11-20分，差得10分，未提供得</w:t>
            </w:r>
            <w:r>
              <w:rPr>
                <w:rFonts w:ascii="仿宋_GB2312" w:hAnsi="仿宋_GB2312" w:eastAsia="仿宋_GB2312" w:cs="仿宋_GB2312"/>
                <w:szCs w:val="21"/>
              </w:rPr>
              <w:t>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分。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67941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  <w:tr w14:paraId="32598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05F09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53BA9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执业能力</w:t>
            </w:r>
          </w:p>
          <w:p w14:paraId="02A7DF4F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2B6F49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</w:t>
            </w:r>
          </w:p>
        </w:tc>
        <w:tc>
          <w:tcPr>
            <w:tcW w:w="4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7781E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1.机构从业人员（10分）：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人及以上得10分，</w:t>
            </w:r>
            <w:r>
              <w:rPr>
                <w:rFonts w:ascii="仿宋_GB2312" w:hAnsi="仿宋_GB2312" w:eastAsia="仿宋_GB2312" w:cs="仿宋_GB2312"/>
                <w:szCs w:val="21"/>
              </w:rPr>
              <w:t>5-9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人得5-9分，4人（含）以下不得分；</w:t>
            </w:r>
          </w:p>
          <w:p w14:paraId="0FF5B939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2.项目负责人配备（5分）：项目负责人具有本科或以上学历得5分、专科得3分。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A5739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人员不重复计分，并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提供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人员在职证明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材料</w:t>
            </w:r>
          </w:p>
        </w:tc>
      </w:tr>
      <w:tr w14:paraId="39935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5BAEE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CD59B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代理业绩</w:t>
            </w:r>
          </w:p>
          <w:p w14:paraId="3FEB0889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FA9F0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</w:t>
            </w:r>
          </w:p>
        </w:tc>
        <w:tc>
          <w:tcPr>
            <w:tcW w:w="4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F16F9F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以近一年内代理业绩为准（时间以投标截止日为准），每提供</w:t>
            </w: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个得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分，最高得10分（提供中标通知书或合同等证明材料）。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DF86C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当年新成立的公司，不提供代理业绩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，按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分计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。</w:t>
            </w:r>
          </w:p>
        </w:tc>
      </w:tr>
      <w:tr w14:paraId="44E9E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1597C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D21B6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投标文件规范性</w:t>
            </w:r>
          </w:p>
          <w:p w14:paraId="63E58A84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A57DA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4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C36D9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投标文件制作规范，没有细微偏差情形的得满分；有一项细微偏差扣</w:t>
            </w: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分；直到该项分值扣完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Cs w:val="21"/>
              </w:rPr>
              <w:t>为止。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FAD11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</w:tbl>
    <w:p w14:paraId="1EB9633A">
      <w:pPr>
        <w:rPr>
          <w:rFonts w:hint="eastAsia" w:ascii="仿宋_GB2312" w:eastAsia="仿宋_GB2312"/>
          <w:sz w:val="32"/>
          <w:szCs w:val="32"/>
        </w:rPr>
      </w:pPr>
    </w:p>
    <w:p w14:paraId="4AD44D9C"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014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2025-09-28T08:57:31Z</dcterms:created>
  <dc:creator>Administrator</dc:creator>
  <cp:lastModifiedBy>土猴儿</cp:lastModifiedBy>
  <dcterms:modified xsi:type="dcterms:W3CDTF">2025-09-28T08:57:51Z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eyJoZGlkIjoiOGMwOGU1ZWZiOWQ1MjExODE5M2QwMzA2NGJmNDJmY2MiLCJ1c2VySWQiOiIyMjYyNzE5MTYifQ==</vt:lpwstr>
  </property>
  <property fmtid="{D5CDD505-2E9C-101B-9397-08002B2CF9AE}" pid="4" name="ICV">
    <vt:lpwstr>A098DE32482B41FFBC6ED9A53DDCF777_12</vt:lpwstr>
  </property>
</Properties>
</file>