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7195" w:rsidRDefault="00BF7195">
      <w:pPr>
        <w:pStyle w:val="A08"/>
        <w:spacing w:line="560" w:lineRule="exact"/>
        <w:rPr>
          <w:rFonts w:ascii="方正小标宋_GBK" w:eastAsia="方正小标宋_GBK"/>
        </w:rPr>
      </w:pPr>
    </w:p>
    <w:p w:rsidR="00BF7195" w:rsidRDefault="00BF7195">
      <w:pPr>
        <w:pStyle w:val="A08"/>
        <w:spacing w:line="560" w:lineRule="exact"/>
        <w:rPr>
          <w:rFonts w:ascii="方正小标宋_GBK" w:eastAsia="方正小标宋_GBK"/>
        </w:rPr>
      </w:pPr>
    </w:p>
    <w:p w:rsidR="00BF7195" w:rsidRDefault="00BF7195">
      <w:pPr>
        <w:pStyle w:val="A08"/>
        <w:spacing w:line="560" w:lineRule="exact"/>
        <w:rPr>
          <w:rFonts w:ascii="方正小标宋_GBK" w:eastAsia="方正小标宋_GBK"/>
        </w:rPr>
      </w:pPr>
    </w:p>
    <w:p w:rsidR="00BF7195" w:rsidRDefault="00BF7195">
      <w:pPr>
        <w:pStyle w:val="A08"/>
        <w:spacing w:line="560" w:lineRule="exact"/>
        <w:rPr>
          <w:rFonts w:ascii="方正小标宋_GBK" w:eastAsia="方正小标宋_GBK"/>
        </w:rPr>
      </w:pPr>
    </w:p>
    <w:p w:rsidR="00BF7195" w:rsidRDefault="00BF7195">
      <w:pPr>
        <w:pStyle w:val="A08"/>
        <w:spacing w:line="560" w:lineRule="exact"/>
        <w:rPr>
          <w:rFonts w:ascii="方正小标宋_GBK" w:eastAsia="方正小标宋_GBK"/>
        </w:rPr>
      </w:pPr>
    </w:p>
    <w:p w:rsidR="00BF7195" w:rsidRDefault="00BF7195">
      <w:pPr>
        <w:pStyle w:val="A08"/>
        <w:spacing w:line="560" w:lineRule="exact"/>
        <w:rPr>
          <w:rFonts w:ascii="方正小标宋_GBK" w:eastAsia="方正小标宋_GBK"/>
        </w:rPr>
      </w:pPr>
    </w:p>
    <w:p w:rsidR="00BF7195" w:rsidRDefault="00BF7195">
      <w:pPr>
        <w:pStyle w:val="A08"/>
        <w:spacing w:line="560" w:lineRule="exact"/>
        <w:rPr>
          <w:rFonts w:ascii="方正小标宋_GBK" w:eastAsia="方正小标宋_GBK"/>
        </w:rPr>
      </w:pPr>
    </w:p>
    <w:p w:rsidR="00BF7195" w:rsidRDefault="00BF7195">
      <w:pPr>
        <w:pStyle w:val="A08"/>
        <w:spacing w:line="560" w:lineRule="exact"/>
        <w:rPr>
          <w:rFonts w:ascii="方正小标宋_GBK" w:eastAsia="方正小标宋_GBK"/>
        </w:rPr>
      </w:pPr>
    </w:p>
    <w:p w:rsidR="00EB605C" w:rsidRPr="00C33B8A" w:rsidRDefault="0078323E">
      <w:pPr>
        <w:pStyle w:val="A08"/>
        <w:spacing w:line="560" w:lineRule="exact"/>
        <w:rPr>
          <w:rFonts w:ascii="方正小标宋_GBK" w:eastAsia="方正小标宋_GBK"/>
        </w:rPr>
      </w:pPr>
      <w:r w:rsidRPr="00C33B8A">
        <w:rPr>
          <w:rFonts w:ascii="方正小标宋_GBK" w:eastAsia="方正小标宋_GBK" w:hint="eastAsia"/>
        </w:rPr>
        <w:t>关于乐山市公安局机关</w:t>
      </w:r>
      <w:r w:rsidRPr="00C33B8A">
        <w:rPr>
          <w:rFonts w:ascii="方正小标宋_GBK" w:eastAsia="方正小标宋_GBK" w:hint="eastAsia"/>
        </w:rPr>
        <w:br/>
        <w:t>2021年部门预算编制的说明</w:t>
      </w:r>
    </w:p>
    <w:p w:rsidR="00EB605C" w:rsidRDefault="00EB605C">
      <w:pPr>
        <w:spacing w:line="560" w:lineRule="exact"/>
        <w:ind w:firstLineChars="200" w:firstLine="640"/>
        <w:rPr>
          <w:rFonts w:ascii="仿宋_GB2312" w:eastAsia="仿宋_GB2312"/>
          <w:sz w:val="32"/>
          <w:szCs w:val="32"/>
        </w:rPr>
      </w:pPr>
    </w:p>
    <w:p w:rsidR="00BF7195" w:rsidRDefault="00BF7195" w:rsidP="00BF7195">
      <w:pPr>
        <w:widowControl/>
        <w:ind w:firstLine="880"/>
        <w:jc w:val="center"/>
        <w:outlineLvl w:val="0"/>
        <w:rPr>
          <w:rFonts w:eastAsia="方正小标宋简体" w:cs="方正小标宋简体"/>
          <w:kern w:val="0"/>
          <w:sz w:val="44"/>
          <w:szCs w:val="44"/>
        </w:rPr>
      </w:pPr>
    </w:p>
    <w:p w:rsidR="00BF7195" w:rsidRDefault="00BF7195" w:rsidP="00BF7195">
      <w:pPr>
        <w:widowControl/>
        <w:ind w:firstLine="880"/>
        <w:jc w:val="center"/>
        <w:outlineLvl w:val="0"/>
        <w:rPr>
          <w:rFonts w:eastAsia="方正小标宋简体" w:cs="方正小标宋简体"/>
          <w:kern w:val="0"/>
          <w:sz w:val="44"/>
          <w:szCs w:val="44"/>
        </w:rPr>
      </w:pPr>
    </w:p>
    <w:p w:rsidR="00BF7195" w:rsidRDefault="00BF7195" w:rsidP="00BF7195">
      <w:pPr>
        <w:widowControl/>
        <w:ind w:firstLine="880"/>
        <w:jc w:val="center"/>
        <w:outlineLvl w:val="0"/>
        <w:rPr>
          <w:rFonts w:eastAsia="方正小标宋简体" w:cs="方正小标宋简体"/>
          <w:kern w:val="0"/>
          <w:sz w:val="44"/>
          <w:szCs w:val="44"/>
        </w:rPr>
      </w:pPr>
    </w:p>
    <w:p w:rsidR="00BF7195" w:rsidRDefault="00BF7195" w:rsidP="00BF7195">
      <w:pPr>
        <w:widowControl/>
        <w:ind w:firstLine="880"/>
        <w:jc w:val="center"/>
        <w:outlineLvl w:val="0"/>
        <w:rPr>
          <w:rFonts w:eastAsia="方正小标宋简体" w:cs="方正小标宋简体"/>
          <w:kern w:val="0"/>
          <w:sz w:val="44"/>
          <w:szCs w:val="44"/>
        </w:rPr>
      </w:pPr>
    </w:p>
    <w:p w:rsidR="00BF7195" w:rsidRDefault="00BF7195" w:rsidP="00BF7195">
      <w:pPr>
        <w:widowControl/>
        <w:ind w:firstLine="880"/>
        <w:jc w:val="center"/>
        <w:outlineLvl w:val="0"/>
        <w:rPr>
          <w:rFonts w:eastAsia="方正小标宋简体" w:cs="方正小标宋简体"/>
          <w:kern w:val="0"/>
          <w:sz w:val="44"/>
          <w:szCs w:val="44"/>
        </w:rPr>
      </w:pPr>
    </w:p>
    <w:p w:rsidR="00BF7195" w:rsidRDefault="00BF7195" w:rsidP="00BF7195">
      <w:pPr>
        <w:widowControl/>
        <w:ind w:firstLine="880"/>
        <w:jc w:val="center"/>
        <w:outlineLvl w:val="0"/>
        <w:rPr>
          <w:rFonts w:eastAsia="方正小标宋简体" w:cs="方正小标宋简体"/>
          <w:kern w:val="0"/>
          <w:sz w:val="44"/>
          <w:szCs w:val="44"/>
        </w:rPr>
      </w:pPr>
    </w:p>
    <w:p w:rsidR="00BF7195" w:rsidRDefault="00BF7195" w:rsidP="00BF7195">
      <w:pPr>
        <w:widowControl/>
        <w:ind w:firstLine="880"/>
        <w:jc w:val="center"/>
        <w:outlineLvl w:val="0"/>
        <w:rPr>
          <w:rFonts w:eastAsia="方正小标宋简体" w:cs="方正小标宋简体"/>
          <w:kern w:val="0"/>
          <w:sz w:val="44"/>
          <w:szCs w:val="44"/>
        </w:rPr>
      </w:pPr>
    </w:p>
    <w:p w:rsidR="00BF7195" w:rsidRDefault="00BF7195" w:rsidP="00BF7195">
      <w:pPr>
        <w:widowControl/>
        <w:ind w:firstLine="880"/>
        <w:jc w:val="center"/>
        <w:outlineLvl w:val="0"/>
        <w:rPr>
          <w:rFonts w:eastAsia="方正小标宋简体" w:cs="方正小标宋简体"/>
          <w:kern w:val="0"/>
          <w:sz w:val="44"/>
          <w:szCs w:val="44"/>
        </w:rPr>
      </w:pPr>
    </w:p>
    <w:p w:rsidR="00BF7195" w:rsidRDefault="00BF7195" w:rsidP="00BF7195">
      <w:pPr>
        <w:widowControl/>
        <w:ind w:firstLine="880"/>
        <w:jc w:val="center"/>
        <w:outlineLvl w:val="0"/>
        <w:rPr>
          <w:rFonts w:eastAsia="方正小标宋简体" w:cs="方正小标宋简体"/>
          <w:kern w:val="0"/>
          <w:sz w:val="44"/>
          <w:szCs w:val="44"/>
        </w:rPr>
      </w:pPr>
    </w:p>
    <w:p w:rsidR="00BF7195" w:rsidRDefault="00BF7195" w:rsidP="00BF7195">
      <w:pPr>
        <w:widowControl/>
        <w:ind w:firstLine="880"/>
        <w:jc w:val="center"/>
        <w:outlineLvl w:val="0"/>
        <w:rPr>
          <w:rFonts w:eastAsia="方正小标宋简体" w:cs="方正小标宋简体"/>
          <w:kern w:val="0"/>
          <w:sz w:val="44"/>
          <w:szCs w:val="44"/>
        </w:rPr>
      </w:pPr>
    </w:p>
    <w:p w:rsidR="00BF7195" w:rsidRDefault="00BF7195" w:rsidP="00BF7195">
      <w:pPr>
        <w:widowControl/>
        <w:ind w:firstLine="880"/>
        <w:jc w:val="center"/>
        <w:outlineLvl w:val="0"/>
        <w:rPr>
          <w:rFonts w:eastAsia="方正小标宋简体" w:cs="方正小标宋简体"/>
          <w:kern w:val="0"/>
          <w:sz w:val="44"/>
          <w:szCs w:val="44"/>
        </w:rPr>
      </w:pPr>
    </w:p>
    <w:p w:rsidR="00BF7195" w:rsidRDefault="00BF7195" w:rsidP="00B857FE">
      <w:pPr>
        <w:widowControl/>
        <w:outlineLvl w:val="0"/>
        <w:rPr>
          <w:rFonts w:eastAsia="方正小标宋简体" w:cs="方正小标宋简体"/>
          <w:kern w:val="0"/>
          <w:sz w:val="44"/>
          <w:szCs w:val="44"/>
        </w:rPr>
      </w:pPr>
    </w:p>
    <w:p w:rsidR="00BF7195" w:rsidRDefault="00BF7195" w:rsidP="00BF7195">
      <w:pPr>
        <w:widowControl/>
        <w:ind w:firstLine="880"/>
        <w:jc w:val="center"/>
        <w:outlineLvl w:val="0"/>
        <w:rPr>
          <w:rFonts w:eastAsia="黑体" w:cs="宋体"/>
          <w:b/>
          <w:color w:val="333333"/>
          <w:sz w:val="32"/>
          <w:szCs w:val="21"/>
        </w:rPr>
      </w:pPr>
      <w:r>
        <w:rPr>
          <w:rFonts w:eastAsia="方正小标宋简体" w:cs="方正小标宋简体" w:hint="eastAsia"/>
          <w:kern w:val="0"/>
          <w:sz w:val="44"/>
          <w:szCs w:val="44"/>
        </w:rPr>
        <w:lastRenderedPageBreak/>
        <w:t>目</w:t>
      </w:r>
      <w:r>
        <w:rPr>
          <w:rFonts w:eastAsia="方正小标宋简体" w:cs="方正小标宋简体" w:hint="eastAsia"/>
          <w:kern w:val="0"/>
          <w:sz w:val="44"/>
          <w:szCs w:val="44"/>
        </w:rPr>
        <w:t xml:space="preserve">    </w:t>
      </w:r>
      <w:r>
        <w:rPr>
          <w:rFonts w:eastAsia="方正小标宋简体" w:cs="方正小标宋简体" w:hint="eastAsia"/>
          <w:kern w:val="0"/>
          <w:sz w:val="44"/>
          <w:szCs w:val="44"/>
        </w:rPr>
        <w:t>录</w:t>
      </w:r>
    </w:p>
    <w:p w:rsidR="00BF7195" w:rsidRDefault="00BF7195" w:rsidP="00BF7195">
      <w:pPr>
        <w:pStyle w:val="a9"/>
        <w:widowControl/>
        <w:spacing w:before="0" w:beforeAutospacing="0" w:after="0" w:afterAutospacing="0" w:line="720" w:lineRule="auto"/>
        <w:ind w:firstLineChars="200" w:firstLine="640"/>
        <w:jc w:val="both"/>
        <w:outlineLvl w:val="1"/>
        <w:rPr>
          <w:rFonts w:ascii="黑体" w:eastAsia="黑体" w:hAnsi="黑体" w:cs="仿宋_GB2312"/>
          <w:color w:val="333333"/>
          <w:sz w:val="32"/>
          <w:szCs w:val="32"/>
        </w:rPr>
      </w:pPr>
      <w:r>
        <w:rPr>
          <w:rFonts w:ascii="黑体" w:eastAsia="黑体" w:hAnsi="黑体" w:cs="仿宋_GB2312" w:hint="eastAsia"/>
          <w:color w:val="333333"/>
          <w:sz w:val="32"/>
          <w:szCs w:val="32"/>
        </w:rPr>
        <w:t>一、基本职能及主要工作</w:t>
      </w:r>
    </w:p>
    <w:p w:rsidR="00BF7195" w:rsidRDefault="00BF7195" w:rsidP="00BF7195">
      <w:pPr>
        <w:pStyle w:val="a9"/>
        <w:widowControl/>
        <w:spacing w:before="0" w:beforeAutospacing="0" w:after="0" w:afterAutospacing="0" w:line="720" w:lineRule="auto"/>
        <w:ind w:firstLineChars="200" w:firstLine="640"/>
        <w:jc w:val="both"/>
        <w:outlineLvl w:val="1"/>
        <w:rPr>
          <w:rFonts w:ascii="黑体" w:eastAsia="黑体" w:hAnsi="黑体" w:cs="仿宋_GB2312"/>
          <w:color w:val="333333"/>
          <w:sz w:val="32"/>
          <w:szCs w:val="32"/>
        </w:rPr>
      </w:pPr>
      <w:r>
        <w:rPr>
          <w:rFonts w:ascii="黑体" w:eastAsia="黑体" w:hAnsi="黑体" w:cs="仿宋_GB2312" w:hint="eastAsia"/>
          <w:color w:val="333333"/>
          <w:sz w:val="32"/>
          <w:szCs w:val="32"/>
        </w:rPr>
        <w:t>二、部门概况</w:t>
      </w:r>
    </w:p>
    <w:p w:rsidR="00BF7195" w:rsidRDefault="00BF7195" w:rsidP="00BF7195">
      <w:pPr>
        <w:pStyle w:val="a9"/>
        <w:widowControl/>
        <w:spacing w:before="0" w:beforeAutospacing="0" w:after="0" w:afterAutospacing="0" w:line="720" w:lineRule="auto"/>
        <w:ind w:firstLineChars="200" w:firstLine="640"/>
        <w:jc w:val="both"/>
        <w:outlineLvl w:val="1"/>
        <w:rPr>
          <w:rFonts w:ascii="黑体" w:eastAsia="黑体" w:hAnsi="黑体" w:cs="仿宋_GB2312"/>
          <w:color w:val="333333"/>
          <w:sz w:val="32"/>
          <w:szCs w:val="32"/>
        </w:rPr>
      </w:pPr>
      <w:r>
        <w:rPr>
          <w:rFonts w:ascii="黑体" w:eastAsia="黑体" w:hAnsi="黑体" w:cs="仿宋_GB2312" w:hint="eastAsia"/>
          <w:color w:val="333333"/>
          <w:sz w:val="32"/>
          <w:szCs w:val="32"/>
        </w:rPr>
        <w:t>三、部门收支预算总体情况</w:t>
      </w:r>
    </w:p>
    <w:p w:rsidR="00BF7195" w:rsidRDefault="00BF7195" w:rsidP="00BF7195">
      <w:pPr>
        <w:pStyle w:val="a9"/>
        <w:widowControl/>
        <w:spacing w:before="0" w:beforeAutospacing="0" w:after="0" w:afterAutospacing="0" w:line="720" w:lineRule="auto"/>
        <w:ind w:firstLineChars="200" w:firstLine="640"/>
        <w:jc w:val="both"/>
        <w:outlineLvl w:val="1"/>
        <w:rPr>
          <w:rFonts w:ascii="黑体" w:eastAsia="黑体" w:hAnsi="黑体"/>
          <w:sz w:val="32"/>
          <w:szCs w:val="32"/>
        </w:rPr>
      </w:pPr>
      <w:r>
        <w:rPr>
          <w:rFonts w:ascii="黑体" w:eastAsia="黑体" w:hAnsi="黑体" w:cs="仿宋_GB2312" w:hint="eastAsia"/>
          <w:color w:val="333333"/>
          <w:sz w:val="32"/>
          <w:szCs w:val="32"/>
        </w:rPr>
        <w:t>四、</w:t>
      </w:r>
      <w:r>
        <w:rPr>
          <w:rFonts w:ascii="黑体" w:eastAsia="黑体" w:hAnsi="黑体" w:hint="eastAsia"/>
          <w:sz w:val="32"/>
          <w:szCs w:val="32"/>
        </w:rPr>
        <w:t>财政拨款支出预算安排情况</w:t>
      </w:r>
    </w:p>
    <w:p w:rsidR="00BF7195" w:rsidRDefault="00BF7195" w:rsidP="00BF7195">
      <w:pPr>
        <w:pStyle w:val="a9"/>
        <w:widowControl/>
        <w:spacing w:before="0" w:beforeAutospacing="0" w:after="0" w:afterAutospacing="0" w:line="720" w:lineRule="auto"/>
        <w:ind w:firstLineChars="200" w:firstLine="640"/>
        <w:jc w:val="both"/>
        <w:outlineLvl w:val="1"/>
        <w:rPr>
          <w:rFonts w:ascii="黑体" w:eastAsia="黑体" w:hAnsi="黑体"/>
          <w:sz w:val="32"/>
          <w:szCs w:val="32"/>
        </w:rPr>
      </w:pPr>
      <w:r>
        <w:rPr>
          <w:rFonts w:ascii="黑体" w:eastAsia="黑体" w:hAnsi="黑体" w:hint="eastAsia"/>
          <w:sz w:val="32"/>
          <w:szCs w:val="32"/>
        </w:rPr>
        <w:t>五、一般公共预算当年拨款情况说明</w:t>
      </w:r>
    </w:p>
    <w:p w:rsidR="00BF7195" w:rsidRDefault="00BF7195" w:rsidP="00BF7195">
      <w:pPr>
        <w:pStyle w:val="a9"/>
        <w:widowControl/>
        <w:spacing w:before="0" w:beforeAutospacing="0" w:after="0" w:afterAutospacing="0" w:line="720" w:lineRule="auto"/>
        <w:ind w:firstLineChars="200" w:firstLine="640"/>
        <w:jc w:val="both"/>
        <w:outlineLvl w:val="1"/>
        <w:rPr>
          <w:rFonts w:ascii="黑体" w:eastAsia="黑体" w:hAnsi="黑体"/>
          <w:sz w:val="32"/>
          <w:szCs w:val="32"/>
        </w:rPr>
      </w:pPr>
      <w:r>
        <w:rPr>
          <w:rFonts w:ascii="黑体" w:eastAsia="黑体" w:hAnsi="黑体" w:hint="eastAsia"/>
          <w:sz w:val="32"/>
          <w:szCs w:val="32"/>
        </w:rPr>
        <w:t>六、一般公共预算基本支出情况说明</w:t>
      </w:r>
    </w:p>
    <w:p w:rsidR="00BF7195" w:rsidRDefault="00BF7195" w:rsidP="00BF7195">
      <w:pPr>
        <w:spacing w:line="720" w:lineRule="auto"/>
        <w:rPr>
          <w:rFonts w:ascii="黑体" w:eastAsia="黑体" w:hAnsi="黑体"/>
          <w:sz w:val="32"/>
          <w:szCs w:val="32"/>
        </w:rPr>
      </w:pPr>
      <w:r>
        <w:rPr>
          <w:rFonts w:ascii="黑体" w:eastAsia="黑体" w:hAnsi="黑体" w:hint="eastAsia"/>
          <w:sz w:val="32"/>
          <w:szCs w:val="32"/>
        </w:rPr>
        <w:t xml:space="preserve">    七、政府性基金预算支出规模及变化情况说明</w:t>
      </w:r>
    </w:p>
    <w:p w:rsidR="00BF7195" w:rsidRDefault="00BF7195" w:rsidP="00BF7195">
      <w:pPr>
        <w:spacing w:line="720" w:lineRule="auto"/>
        <w:rPr>
          <w:rFonts w:ascii="黑体" w:eastAsia="黑体" w:hAnsi="黑体"/>
          <w:sz w:val="32"/>
          <w:szCs w:val="32"/>
        </w:rPr>
      </w:pPr>
      <w:r>
        <w:rPr>
          <w:rFonts w:ascii="黑体" w:eastAsia="黑体" w:hAnsi="黑体" w:hint="eastAsia"/>
          <w:sz w:val="32"/>
          <w:szCs w:val="32"/>
        </w:rPr>
        <w:t xml:space="preserve">    八、“三公”经费预算安排情况说明</w:t>
      </w:r>
    </w:p>
    <w:p w:rsidR="00BF7195" w:rsidRDefault="00BF7195" w:rsidP="00BF7195">
      <w:pPr>
        <w:spacing w:line="720" w:lineRule="auto"/>
        <w:rPr>
          <w:rFonts w:ascii="黑体" w:eastAsia="黑体" w:hAnsi="黑体"/>
          <w:sz w:val="32"/>
          <w:szCs w:val="32"/>
        </w:rPr>
      </w:pPr>
      <w:r>
        <w:rPr>
          <w:rFonts w:ascii="黑体" w:eastAsia="黑体" w:hAnsi="黑体" w:hint="eastAsia"/>
          <w:sz w:val="32"/>
          <w:szCs w:val="32"/>
        </w:rPr>
        <w:t xml:space="preserve">    九、其他重要事项的情况说明</w:t>
      </w:r>
    </w:p>
    <w:p w:rsidR="00BF7195" w:rsidRDefault="00BF7195" w:rsidP="00BF7195">
      <w:pPr>
        <w:spacing w:line="720" w:lineRule="auto"/>
        <w:rPr>
          <w:rFonts w:ascii="黑体" w:eastAsia="黑体" w:hAnsi="黑体"/>
          <w:sz w:val="32"/>
          <w:szCs w:val="32"/>
        </w:rPr>
      </w:pPr>
      <w:r>
        <w:rPr>
          <w:rFonts w:ascii="黑体" w:eastAsia="黑体" w:hAnsi="黑体" w:hint="eastAsia"/>
          <w:sz w:val="32"/>
          <w:szCs w:val="32"/>
        </w:rPr>
        <w:t xml:space="preserve">    十、名词解释</w:t>
      </w:r>
    </w:p>
    <w:p w:rsidR="00BF7195" w:rsidRDefault="00BF7195">
      <w:pPr>
        <w:pStyle w:val="C01"/>
        <w:spacing w:line="560" w:lineRule="exact"/>
      </w:pPr>
    </w:p>
    <w:p w:rsidR="00BF7195" w:rsidRDefault="00BF7195">
      <w:pPr>
        <w:pStyle w:val="C01"/>
        <w:spacing w:line="560" w:lineRule="exact"/>
      </w:pPr>
    </w:p>
    <w:p w:rsidR="00BF7195" w:rsidRDefault="00BF7195">
      <w:pPr>
        <w:pStyle w:val="C01"/>
        <w:spacing w:line="560" w:lineRule="exact"/>
      </w:pPr>
    </w:p>
    <w:p w:rsidR="00B857FE" w:rsidRDefault="00B857FE">
      <w:pPr>
        <w:pStyle w:val="C01"/>
        <w:spacing w:line="560" w:lineRule="exact"/>
        <w:rPr>
          <w:rFonts w:hint="eastAsia"/>
        </w:rPr>
      </w:pPr>
    </w:p>
    <w:p w:rsidR="00B857FE" w:rsidRDefault="00B857FE">
      <w:pPr>
        <w:pStyle w:val="C01"/>
        <w:spacing w:line="560" w:lineRule="exact"/>
        <w:rPr>
          <w:rFonts w:hint="eastAsia"/>
        </w:rPr>
      </w:pPr>
    </w:p>
    <w:p w:rsidR="00B857FE" w:rsidRDefault="00B857FE">
      <w:pPr>
        <w:pStyle w:val="C01"/>
        <w:spacing w:line="560" w:lineRule="exact"/>
        <w:rPr>
          <w:rFonts w:hint="eastAsia"/>
        </w:rPr>
      </w:pPr>
    </w:p>
    <w:p w:rsidR="00EB605C" w:rsidRDefault="0078323E">
      <w:pPr>
        <w:pStyle w:val="C01"/>
        <w:spacing w:line="560" w:lineRule="exact"/>
      </w:pPr>
      <w:r>
        <w:rPr>
          <w:rFonts w:hint="eastAsia"/>
        </w:rPr>
        <w:lastRenderedPageBreak/>
        <w:t>按照预算管理有关规定，目前部门预算的编制实行综合预算制度，即全部收入和支出都反映在预算中。</w:t>
      </w:r>
    </w:p>
    <w:p w:rsidR="00EB605C" w:rsidRDefault="0078323E">
      <w:pPr>
        <w:pStyle w:val="B01"/>
        <w:numPr>
          <w:ilvl w:val="0"/>
          <w:numId w:val="5"/>
        </w:numPr>
        <w:spacing w:line="560" w:lineRule="exact"/>
        <w:ind w:left="0" w:firstLine="637"/>
      </w:pPr>
      <w:r>
        <w:rPr>
          <w:rFonts w:hint="eastAsia"/>
        </w:rPr>
        <w:t>基本职能及主要工作</w:t>
      </w:r>
    </w:p>
    <w:p w:rsidR="00EB605C" w:rsidRDefault="0078323E">
      <w:pPr>
        <w:pStyle w:val="C01"/>
        <w:spacing w:line="560" w:lineRule="exact"/>
      </w:pPr>
      <w:r>
        <w:rPr>
          <w:rFonts w:hint="eastAsia"/>
        </w:rPr>
        <w:t>乐山市公安局机关是主管全市治安行政管理和刑事执法的，不同于一般行政机关的，具有武装性质的市政府工作部门。</w:t>
      </w:r>
    </w:p>
    <w:p w:rsidR="00EB605C" w:rsidRDefault="0078323E">
      <w:pPr>
        <w:pStyle w:val="C01"/>
        <w:spacing w:line="560" w:lineRule="exact"/>
      </w:pPr>
      <w:r>
        <w:rPr>
          <w:rFonts w:hint="eastAsia"/>
        </w:rPr>
        <w:t>2021年重点工作任务介绍：坚持以习近平新时代中国特色社会主义思想为指导，深入贯彻习近平法治思想，认真落实全国、全省、全市公安工作会议精神，增强“四个意识”、坚定“四个自信”、做到“两个维护”，牢牢把握对党忠诚、服务人民、执法公正、纪律严明总要求，坚持总体国家安全观，坚持以人民为中心的发展思想，坚持稳中求进工作总基调，围绕四川公安“1357”发展战略、市委“旅游兴市、产业强市”工作主线、乐山公安“12345”工作思路，狠抓执法规范化、队伍正规化、公安信息化“三项建设”，突出打击、防范、管控、服务“四大主业”，强化情报、科技、基础、机制、能力“五大支撑”，着力夯基础、强主业、促发展、树品牌，忠实履行好党和人民赋予的新时代使命任务，为建设活力乐山、美丽乐山、品质乐山、和谐乐山创造安全的政治环境、稳定的社会环境、公正的法治环境、优质的服务环境。</w:t>
      </w:r>
    </w:p>
    <w:p w:rsidR="00EB605C" w:rsidRDefault="0078323E">
      <w:pPr>
        <w:pStyle w:val="B01"/>
        <w:spacing w:line="560" w:lineRule="exact"/>
        <w:ind w:left="0" w:firstLine="637"/>
      </w:pPr>
      <w:r>
        <w:rPr>
          <w:rFonts w:hint="eastAsia"/>
        </w:rPr>
        <w:t>部门概况</w:t>
      </w:r>
    </w:p>
    <w:p w:rsidR="00EB605C" w:rsidRDefault="0078323E">
      <w:pPr>
        <w:pStyle w:val="C01"/>
        <w:spacing w:line="560" w:lineRule="exact"/>
      </w:pPr>
      <w:r>
        <w:rPr>
          <w:rFonts w:hint="eastAsia"/>
        </w:rPr>
        <w:t>乐山市公安局机关下属二级预算单位0个，其中行政单位0个，参照公务员法管理的事业单位0个，其他事业单位0个。</w:t>
      </w:r>
    </w:p>
    <w:p w:rsidR="00EB605C" w:rsidRDefault="0078323E">
      <w:pPr>
        <w:pStyle w:val="B01"/>
        <w:spacing w:line="560" w:lineRule="exact"/>
        <w:ind w:left="0" w:firstLine="637"/>
      </w:pPr>
      <w:r>
        <w:rPr>
          <w:rFonts w:hint="eastAsia"/>
        </w:rPr>
        <w:t>收支预算总体情况</w:t>
      </w:r>
    </w:p>
    <w:p w:rsidR="00EB605C" w:rsidRDefault="0078323E">
      <w:pPr>
        <w:pStyle w:val="C01"/>
        <w:spacing w:line="560" w:lineRule="exact"/>
      </w:pPr>
      <w:r>
        <w:rPr>
          <w:rFonts w:hint="eastAsia"/>
        </w:rPr>
        <w:t>按照综合预算的原则，乐山市公安局机关所有收入和支出均纳入部门预算管理。2021年乐山市公安局机关收入预算总额为50780.20万元，较上年预算数增加7014.11万元。其中：当年财</w:t>
      </w:r>
      <w:r>
        <w:rPr>
          <w:rFonts w:hint="eastAsia"/>
        </w:rPr>
        <w:lastRenderedPageBreak/>
        <w:t>政拨款收入50780.20万元，事业收入0万元，事业单位经营收入0万元，其他收入0万元，上年结转收入0万元。相应安排支出预算50780.20万元，其中：人员支出8758.40万元，日常公用支出3628.25万元，项目支出38393.56万元。</w:t>
      </w:r>
    </w:p>
    <w:p w:rsidR="00EB605C" w:rsidRDefault="0078323E">
      <w:pPr>
        <w:pStyle w:val="B01"/>
        <w:spacing w:line="560" w:lineRule="exact"/>
        <w:ind w:left="0" w:firstLine="637"/>
      </w:pPr>
      <w:r>
        <w:rPr>
          <w:rFonts w:hint="eastAsia"/>
        </w:rPr>
        <w:t>财政拨款支出预算安排情况</w:t>
      </w:r>
    </w:p>
    <w:p w:rsidR="00EB605C" w:rsidRDefault="0078323E">
      <w:pPr>
        <w:pStyle w:val="C01"/>
        <w:spacing w:line="560" w:lineRule="exact"/>
      </w:pPr>
      <w:r>
        <w:rPr>
          <w:rFonts w:hint="eastAsia"/>
        </w:rPr>
        <w:t>乐山市公安局机关2021年财政拨款收支总预算50780.20万元，主要用于保障该部门机构正常运转、完成日常工作任务以及承担公安事业发展相关工作。其中：</w:t>
      </w:r>
    </w:p>
    <w:p w:rsidR="00EB605C" w:rsidRDefault="0078323E">
      <w:pPr>
        <w:pStyle w:val="C01"/>
        <w:spacing w:line="560" w:lineRule="exact"/>
      </w:pPr>
      <w:r>
        <w:rPr>
          <w:rFonts w:hint="eastAsia"/>
        </w:rPr>
        <w:t>基本支出，是用于保障乐山市公安局机关机构正常运转的日常支出，包括基本工资、津贴补贴等人员经费以及办公费、印刷费、水电费、办公设备购置等日常公用经费。</w:t>
      </w:r>
    </w:p>
    <w:p w:rsidR="00EB605C" w:rsidRDefault="0078323E">
      <w:pPr>
        <w:pStyle w:val="C01"/>
        <w:spacing w:line="560" w:lineRule="exact"/>
      </w:pPr>
      <w:r>
        <w:rPr>
          <w:rFonts w:hint="eastAsia"/>
        </w:rPr>
        <w:t>项目支出，是用于保障乐山市公安局机关为完成特定的行政工作任务或事业发展目标，用于专项业务工作的经费支出。</w:t>
      </w:r>
    </w:p>
    <w:p w:rsidR="00EB605C" w:rsidRDefault="0078323E">
      <w:pPr>
        <w:pStyle w:val="B01"/>
        <w:spacing w:line="560" w:lineRule="exact"/>
        <w:ind w:left="0" w:firstLine="637"/>
      </w:pPr>
      <w:r>
        <w:rPr>
          <w:rFonts w:hint="eastAsia"/>
        </w:rPr>
        <w:t>一般公共预算当年拨款情况说明</w:t>
      </w:r>
    </w:p>
    <w:p w:rsidR="00EB605C" w:rsidRDefault="0078323E">
      <w:pPr>
        <w:pStyle w:val="B02"/>
        <w:spacing w:line="560" w:lineRule="exact"/>
      </w:pPr>
      <w:r>
        <w:rPr>
          <w:rFonts w:hint="eastAsia"/>
        </w:rPr>
        <w:t>一般公共预算当年拨款规模及变化情况。</w:t>
      </w:r>
    </w:p>
    <w:p w:rsidR="00EB605C" w:rsidRDefault="0078323E">
      <w:pPr>
        <w:pStyle w:val="C01"/>
        <w:spacing w:line="560" w:lineRule="exact"/>
      </w:pPr>
      <w:r>
        <w:rPr>
          <w:rFonts w:hint="eastAsia"/>
        </w:rPr>
        <w:t>乐山市公安局机关2021年一般公共预算当年拨款50780.20万元，较上年预算数增加7014.11万元。主要是因为人员增加及晋级晋档工资调增，公安能力提升项目等经费增加。</w:t>
      </w:r>
    </w:p>
    <w:p w:rsidR="00EB605C" w:rsidRDefault="0078323E">
      <w:pPr>
        <w:pStyle w:val="B02"/>
        <w:spacing w:line="560" w:lineRule="exact"/>
      </w:pPr>
      <w:r>
        <w:rPr>
          <w:rFonts w:hint="eastAsia"/>
        </w:rPr>
        <w:t>一般公共预算当年拨款结构情况。</w:t>
      </w:r>
    </w:p>
    <w:p w:rsidR="00EB605C" w:rsidRDefault="0078323E">
      <w:pPr>
        <w:pStyle w:val="C01"/>
        <w:spacing w:line="560" w:lineRule="exact"/>
      </w:pPr>
      <w:r>
        <w:rPr>
          <w:rFonts w:hint="eastAsia"/>
        </w:rPr>
        <w:t>公共安全支出48054.88万元，占94.63%；社会保障和就业支出1371.22万元，占2.70%；卫生健康支出344.97万元，占0.68%；住房保障支出1009.13万元，占1.99%。</w:t>
      </w:r>
    </w:p>
    <w:p w:rsidR="00EB605C" w:rsidRDefault="0078323E">
      <w:pPr>
        <w:pStyle w:val="B02"/>
        <w:spacing w:line="560" w:lineRule="exact"/>
      </w:pPr>
      <w:r>
        <w:rPr>
          <w:rFonts w:hint="eastAsia"/>
        </w:rPr>
        <w:t>一般公共预算当年拨款具体使用情况。</w:t>
      </w:r>
    </w:p>
    <w:p w:rsidR="00EB605C" w:rsidRDefault="0078323E">
      <w:pPr>
        <w:pStyle w:val="C01"/>
        <w:spacing w:line="560" w:lineRule="exact"/>
      </w:pPr>
      <w:r>
        <w:rPr>
          <w:rFonts w:hint="eastAsia"/>
        </w:rPr>
        <w:t>1.公共安全支出（类）公安（款）行政运行（项）:2021年预算数为7245.22万元，主要用于：机关单位正常运转的基本支出，</w:t>
      </w:r>
      <w:r>
        <w:rPr>
          <w:rFonts w:hint="eastAsia"/>
        </w:rPr>
        <w:lastRenderedPageBreak/>
        <w:t>包括基本工资、津贴补贴等人员经费以及办公费、印刷费、水电费等公用经费。</w:t>
      </w:r>
    </w:p>
    <w:p w:rsidR="00EB605C" w:rsidRDefault="0078323E">
      <w:pPr>
        <w:spacing w:line="560" w:lineRule="exact"/>
        <w:ind w:firstLineChars="200" w:firstLine="640"/>
      </w:pPr>
      <w:r>
        <w:rPr>
          <w:rFonts w:ascii="仿宋_GB2312" w:eastAsia="仿宋_GB2312" w:hAnsi="Calibri" w:hint="eastAsia"/>
          <w:sz w:val="32"/>
          <w:szCs w:val="32"/>
        </w:rPr>
        <w:t>2. 公共安全支出（类）公安（款）一般行政管理事务（项）:2021年预算数为40760.47万元，主要用于：反映行政单位未单独设置项级科目的其他项目支出。</w:t>
      </w:r>
    </w:p>
    <w:p w:rsidR="00EB605C" w:rsidRDefault="0078323E">
      <w:pPr>
        <w:pStyle w:val="C01"/>
        <w:spacing w:line="560" w:lineRule="exact"/>
      </w:pPr>
      <w:r>
        <w:rPr>
          <w:rFonts w:hint="eastAsia"/>
        </w:rPr>
        <w:t>3. 公共安全支出（类）公安（款）执法办案（项）:2021年预算数为49.2万元，主要用于：反映公安机关从事行政执法刑事司法及侦查办案等相关活动的支出。</w:t>
      </w:r>
    </w:p>
    <w:p w:rsidR="00EB605C" w:rsidRDefault="0078323E">
      <w:pPr>
        <w:pStyle w:val="C01"/>
        <w:spacing w:line="560" w:lineRule="exact"/>
      </w:pPr>
      <w:r>
        <w:rPr>
          <w:rFonts w:hint="eastAsia"/>
        </w:rPr>
        <w:t>4.社会保障和就业（类）行政事业单位养老支出（款）机关事业单位基本养老保险缴费支出（项）:2021年预算数为904.33万元，主要用于：实施养老保险制度后，部门按规定由单位缴纳的基本养老保险费支出。</w:t>
      </w:r>
    </w:p>
    <w:p w:rsidR="00EB605C" w:rsidRDefault="0078323E">
      <w:pPr>
        <w:pStyle w:val="C01"/>
        <w:spacing w:line="560" w:lineRule="exact"/>
      </w:pPr>
      <w:r>
        <w:rPr>
          <w:rFonts w:hint="eastAsia"/>
        </w:rPr>
        <w:t>5.社会保障和就业（类）行政事业单位养老支出（款）机关事业单位职业年金缴费支出（项） :2021年预算数为452.17万元，主要用于：实施养老保险制度后，部门按规定由单位缴纳的职业年金支出。</w:t>
      </w:r>
    </w:p>
    <w:p w:rsidR="00EB605C" w:rsidRDefault="0078323E">
      <w:pPr>
        <w:pStyle w:val="C01"/>
        <w:spacing w:line="560" w:lineRule="exact"/>
      </w:pPr>
      <w:r>
        <w:rPr>
          <w:rFonts w:hint="eastAsia"/>
        </w:rPr>
        <w:t>6.社会保障和就业支出（类）行政事业单位养老支出（款）其他行政事业单位养老支出（项）:2021年预算数为14.72万元，主要用于：反映其他用于行政事业单位养老方面的支出。</w:t>
      </w:r>
    </w:p>
    <w:p w:rsidR="00EB605C" w:rsidRDefault="0078323E">
      <w:pPr>
        <w:pStyle w:val="C01"/>
        <w:spacing w:line="560" w:lineRule="exact"/>
      </w:pPr>
      <w:r>
        <w:rPr>
          <w:rFonts w:hint="eastAsia"/>
        </w:rPr>
        <w:t>7.卫生健康支出（类）行政事业单位医疗（款）行政单位医疗（项）:2021年预算数为344.97万元，主要用于：机关及参公管理事业单位基本医疗保险缴费支出。</w:t>
      </w:r>
    </w:p>
    <w:p w:rsidR="00EB605C" w:rsidRDefault="0078323E">
      <w:pPr>
        <w:pStyle w:val="C01"/>
        <w:spacing w:line="560" w:lineRule="exact"/>
      </w:pPr>
      <w:r>
        <w:rPr>
          <w:rFonts w:hint="eastAsia"/>
        </w:rPr>
        <w:t>8.住房保障（类）住房改革支出（款）住房公积金（项）:2021年预算数为1009.13万元，主要用于：部门按人力资源和社会保障部、财政部规定的基本工资和津贴补贴以及规定比例为职工缴</w:t>
      </w:r>
      <w:r>
        <w:rPr>
          <w:rFonts w:hint="eastAsia"/>
        </w:rPr>
        <w:lastRenderedPageBreak/>
        <w:t>纳的住房公积金支出。</w:t>
      </w:r>
    </w:p>
    <w:p w:rsidR="00EB605C" w:rsidRDefault="0078323E">
      <w:pPr>
        <w:pStyle w:val="B01"/>
        <w:spacing w:line="560" w:lineRule="exact"/>
        <w:ind w:left="0" w:firstLine="637"/>
      </w:pPr>
      <w:r>
        <w:rPr>
          <w:rFonts w:hint="eastAsia"/>
        </w:rPr>
        <w:t>一般公共预算基本支出情况说明</w:t>
      </w:r>
    </w:p>
    <w:p w:rsidR="00EB605C" w:rsidRDefault="0078323E">
      <w:pPr>
        <w:pStyle w:val="C01"/>
        <w:spacing w:line="560" w:lineRule="exact"/>
      </w:pPr>
      <w:r>
        <w:rPr>
          <w:rFonts w:hint="eastAsia"/>
        </w:rPr>
        <w:t>乐山市公安局机关2021年一般公共预算基本支出12386.64万元，其中：</w:t>
      </w:r>
    </w:p>
    <w:p w:rsidR="00EB605C" w:rsidRDefault="0078323E">
      <w:pPr>
        <w:pStyle w:val="C01"/>
        <w:spacing w:line="560" w:lineRule="exact"/>
      </w:pPr>
      <w:r>
        <w:rPr>
          <w:rFonts w:hint="eastAsia"/>
        </w:rPr>
        <w:t>人员经费8758.40万元，主要包括：基本工资、津贴补贴、奖金、社会保险缴费、绩效工资、机关事业单位基本养老保险缴费、职业年金缴费、其他工资福利支出、离休费、住房公积金、其他对个人和家庭的补助支出。</w:t>
      </w:r>
    </w:p>
    <w:p w:rsidR="00EB605C" w:rsidRDefault="0078323E">
      <w:pPr>
        <w:pStyle w:val="C01"/>
        <w:spacing w:line="560" w:lineRule="exact"/>
      </w:pPr>
      <w:r>
        <w:rPr>
          <w:rFonts w:hint="eastAsia"/>
        </w:rPr>
        <w:t>公用经费3628.25万元，主要包括：办公费、印刷费、手续费、水费、电费、邮电费、差旅费、维修（护）费、会议费、培训费、劳务费、工会经费、福利费、其他交通费、其他商品和服务支出。</w:t>
      </w:r>
    </w:p>
    <w:p w:rsidR="00EB605C" w:rsidRDefault="0078323E">
      <w:pPr>
        <w:pStyle w:val="B01"/>
        <w:spacing w:line="560" w:lineRule="exact"/>
        <w:ind w:left="0" w:firstLine="637"/>
      </w:pPr>
      <w:r>
        <w:rPr>
          <w:rFonts w:hint="eastAsia"/>
        </w:rPr>
        <w:t>政府性基金预算支出规模及变化情况说明</w:t>
      </w:r>
    </w:p>
    <w:p w:rsidR="00EB605C" w:rsidRDefault="0078323E">
      <w:pPr>
        <w:pStyle w:val="C01"/>
        <w:spacing w:line="560" w:lineRule="exact"/>
      </w:pPr>
      <w:r>
        <w:rPr>
          <w:rFonts w:hint="eastAsia"/>
        </w:rPr>
        <w:t>2021年，乐山市公安局机关没有政府性基金预算支出。</w:t>
      </w:r>
    </w:p>
    <w:p w:rsidR="00EB605C" w:rsidRDefault="0078323E">
      <w:pPr>
        <w:pStyle w:val="C01"/>
        <w:spacing w:line="560" w:lineRule="exact"/>
      </w:pPr>
      <w:r>
        <w:rPr>
          <w:rFonts w:ascii="黑体" w:eastAsia="黑体" w:hint="eastAsia"/>
        </w:rPr>
        <w:t>八、“三公”经费预算安排情况说明</w:t>
      </w:r>
    </w:p>
    <w:p w:rsidR="00EB605C" w:rsidRDefault="0078323E">
      <w:pPr>
        <w:pStyle w:val="C01"/>
        <w:spacing w:line="560" w:lineRule="exact"/>
      </w:pPr>
      <w:r>
        <w:rPr>
          <w:rFonts w:hint="eastAsia"/>
        </w:rPr>
        <w:t>乐山市公安局机关2021年“三公”经费预算数170万元，较上年“三公”经费预算数增加0万元。其中财政拨款安排“三公”经费170万元。因公出国（境）经费0万元，公务接待费20万元，公务用车购置及运行维护费150万元。</w:t>
      </w:r>
    </w:p>
    <w:p w:rsidR="00EB605C" w:rsidRDefault="0078323E">
      <w:pPr>
        <w:pStyle w:val="C01"/>
        <w:spacing w:line="560" w:lineRule="exact"/>
      </w:pPr>
      <w:r>
        <w:rPr>
          <w:rFonts w:hint="eastAsia"/>
        </w:rPr>
        <w:t>1.因公出国（境）经费较上年预算持平。</w:t>
      </w:r>
    </w:p>
    <w:p w:rsidR="00EB605C" w:rsidRDefault="0078323E">
      <w:pPr>
        <w:pStyle w:val="C01"/>
        <w:spacing w:line="560" w:lineRule="exact"/>
      </w:pPr>
      <w:r>
        <w:rPr>
          <w:rFonts w:hint="eastAsia"/>
        </w:rPr>
        <w:t>2.公务接待费较上年预算持平。</w:t>
      </w:r>
    </w:p>
    <w:p w:rsidR="00EB605C" w:rsidRDefault="0078323E">
      <w:pPr>
        <w:pStyle w:val="C01"/>
        <w:spacing w:line="560" w:lineRule="exact"/>
      </w:pPr>
      <w:r>
        <w:rPr>
          <w:rFonts w:hint="eastAsia"/>
        </w:rPr>
        <w:t>2021年公务接待费计划用于执行公务、开展业务活动等接待费支出，包括大型活动接待费、省际交流合作接待费、其他需要开支的接待费等。</w:t>
      </w:r>
    </w:p>
    <w:p w:rsidR="00EB605C" w:rsidRDefault="0078323E">
      <w:pPr>
        <w:pStyle w:val="C01"/>
        <w:spacing w:line="560" w:lineRule="exact"/>
      </w:pPr>
      <w:r>
        <w:rPr>
          <w:rFonts w:hint="eastAsia"/>
        </w:rPr>
        <w:t>3.公务用车购置及运行维护费较上年预算持平。</w:t>
      </w:r>
    </w:p>
    <w:p w:rsidR="00EB605C" w:rsidRDefault="0078323E">
      <w:pPr>
        <w:pStyle w:val="C01"/>
        <w:spacing w:line="560" w:lineRule="exact"/>
      </w:pPr>
      <w:r>
        <w:rPr>
          <w:rFonts w:hint="eastAsia"/>
        </w:rPr>
        <w:lastRenderedPageBreak/>
        <w:t>单位现有公务用车163辆，其中：轿车89辆，越野车28辆，多功能乘用车46辆。</w:t>
      </w:r>
    </w:p>
    <w:p w:rsidR="00EB605C" w:rsidRDefault="0078323E">
      <w:pPr>
        <w:pStyle w:val="C01"/>
        <w:spacing w:line="560" w:lineRule="exact"/>
      </w:pPr>
      <w:r>
        <w:rPr>
          <w:rFonts w:hint="eastAsia"/>
        </w:rPr>
        <w:t>2021年安排公务用车购置费0万元。</w:t>
      </w:r>
    </w:p>
    <w:p w:rsidR="00EB605C" w:rsidRDefault="0078323E">
      <w:pPr>
        <w:pStyle w:val="C01"/>
        <w:spacing w:line="560" w:lineRule="exact"/>
      </w:pPr>
      <w:r>
        <w:rPr>
          <w:rFonts w:hint="eastAsia"/>
        </w:rPr>
        <w:t>2021年安排公务用车运行维护费150万元，用于日常公务、案件侦办、维稳等执法执勤所需的燃料费、维修保养费、过路过桥费、保险费支出。</w:t>
      </w:r>
    </w:p>
    <w:p w:rsidR="00EB605C" w:rsidRDefault="0078323E">
      <w:pPr>
        <w:pStyle w:val="B01"/>
        <w:numPr>
          <w:ilvl w:val="0"/>
          <w:numId w:val="0"/>
        </w:numPr>
        <w:spacing w:line="560" w:lineRule="exact"/>
        <w:ind w:left="637"/>
      </w:pPr>
      <w:r>
        <w:rPr>
          <w:rFonts w:hint="eastAsia"/>
        </w:rPr>
        <w:t>九、其他重要事项的情况说明</w:t>
      </w:r>
    </w:p>
    <w:p w:rsidR="00EB605C" w:rsidRDefault="0078323E">
      <w:pPr>
        <w:pStyle w:val="B02"/>
        <w:numPr>
          <w:ilvl w:val="0"/>
          <w:numId w:val="6"/>
        </w:numPr>
        <w:spacing w:line="560" w:lineRule="exact"/>
      </w:pPr>
      <w:r>
        <w:rPr>
          <w:rFonts w:hint="eastAsia"/>
        </w:rPr>
        <w:t>机关运行经费。</w:t>
      </w:r>
    </w:p>
    <w:p w:rsidR="00EB605C" w:rsidRDefault="0078323E">
      <w:pPr>
        <w:pStyle w:val="C01"/>
        <w:spacing w:line="560" w:lineRule="exact"/>
      </w:pPr>
      <w:r>
        <w:rPr>
          <w:rFonts w:hint="eastAsia"/>
        </w:rPr>
        <w:t>2021年，乐山市公安局机关为保障单位运行，安排的包括办公及印刷费、邮电费、差旅费、会议费、福利费、日常维修费、专用材料及一般设备购置费、办公用房水电费、办公用房取暖费、办公用房物业管理费、公务用车运行维护费以及其他费用等机关运行经费预算为3628.25万元，较上年预算增加2188.82万元，增长152.06%。以上科目主要来自于公用经费及部分政务专项科目。</w:t>
      </w:r>
    </w:p>
    <w:p w:rsidR="00EB605C" w:rsidRDefault="0078323E">
      <w:pPr>
        <w:pStyle w:val="B02"/>
        <w:spacing w:line="560" w:lineRule="exact"/>
      </w:pPr>
      <w:r>
        <w:rPr>
          <w:rFonts w:hint="eastAsia"/>
        </w:rPr>
        <w:t>政府采购情况。</w:t>
      </w:r>
    </w:p>
    <w:p w:rsidR="00EB605C" w:rsidRDefault="0078323E">
      <w:pPr>
        <w:pStyle w:val="C01"/>
        <w:spacing w:line="560" w:lineRule="exact"/>
      </w:pPr>
      <w:r>
        <w:rPr>
          <w:rFonts w:hint="eastAsia"/>
        </w:rPr>
        <w:t>2021年，乐山市公安局机关安排政府采购预算1230.93万元，较上年预算增加1230.93万元，主要用于采购服务器、计算机软件、购买服务等。</w:t>
      </w:r>
    </w:p>
    <w:p w:rsidR="00EB605C" w:rsidRDefault="0078323E">
      <w:pPr>
        <w:pStyle w:val="B02"/>
        <w:spacing w:line="560" w:lineRule="exact"/>
      </w:pPr>
      <w:r>
        <w:rPr>
          <w:rFonts w:hint="eastAsia"/>
        </w:rPr>
        <w:t>国有资产占有使用情况。</w:t>
      </w:r>
    </w:p>
    <w:p w:rsidR="00EB605C" w:rsidRDefault="0078323E">
      <w:pPr>
        <w:pStyle w:val="C01"/>
        <w:spacing w:line="560" w:lineRule="exact"/>
      </w:pPr>
      <w:r>
        <w:rPr>
          <w:rFonts w:hint="eastAsia"/>
        </w:rPr>
        <w:t>截至去年底，乐山市公安局机关共有车辆163辆。单位价值200万元以上大型设备22台（套）。</w:t>
      </w:r>
    </w:p>
    <w:p w:rsidR="00EB605C" w:rsidRDefault="0078323E">
      <w:pPr>
        <w:pStyle w:val="C01"/>
        <w:spacing w:line="560" w:lineRule="exact"/>
      </w:pPr>
      <w:r>
        <w:rPr>
          <w:rFonts w:hint="eastAsia"/>
        </w:rPr>
        <w:t>2021年，部门预算安排购置车辆及单位价值200万元以上大型设备500.97万元。</w:t>
      </w:r>
    </w:p>
    <w:p w:rsidR="00EB605C" w:rsidRDefault="0078323E">
      <w:pPr>
        <w:pStyle w:val="B02"/>
        <w:spacing w:line="560" w:lineRule="exact"/>
      </w:pPr>
      <w:r>
        <w:rPr>
          <w:rFonts w:hint="eastAsia"/>
        </w:rPr>
        <w:t>绩效目标设置情况。</w:t>
      </w:r>
    </w:p>
    <w:p w:rsidR="00EB605C" w:rsidRDefault="0078323E">
      <w:pPr>
        <w:pStyle w:val="C01"/>
        <w:spacing w:line="560" w:lineRule="exact"/>
      </w:pPr>
      <w:r>
        <w:rPr>
          <w:rFonts w:hint="eastAsia"/>
        </w:rPr>
        <w:t>2021年，乐山市公安局机关按要求实行绩效目标管理，部门</w:t>
      </w:r>
      <w:r>
        <w:rPr>
          <w:rFonts w:hint="eastAsia"/>
        </w:rPr>
        <w:lastRenderedPageBreak/>
        <w:t>整体绩效目标涉及预算安排50780.20万元，其中编制了项目绩效目标的预算38393.56万元，主要为编外人员经费、高清“天网”一期、二期、公安能力提升项目经费、公安信息网边界安全建设、青江新区天网系统建设、戒毒所专项经费、看守所专项经费、康复救治中心专项经费、禁毒委专项工作经费、新一代公安信息网网络建设等项目。</w:t>
      </w:r>
    </w:p>
    <w:p w:rsidR="00EB605C" w:rsidRDefault="0078323E">
      <w:pPr>
        <w:pStyle w:val="C01"/>
        <w:spacing w:line="560" w:lineRule="exact"/>
      </w:pPr>
      <w:r>
        <w:rPr>
          <w:rFonts w:ascii="黑体" w:eastAsia="黑体" w:hint="eastAsia"/>
        </w:rPr>
        <w:t>十、名词解释</w:t>
      </w:r>
    </w:p>
    <w:p w:rsidR="00EB605C" w:rsidRDefault="0078323E">
      <w:pPr>
        <w:pStyle w:val="B03"/>
        <w:spacing w:line="560" w:lineRule="exact"/>
        <w:rPr>
          <w:rFonts w:ascii="仿宋_GB2312" w:eastAsia="仿宋_GB2312"/>
        </w:rPr>
      </w:pPr>
      <w:r>
        <w:rPr>
          <w:rFonts w:ascii="仿宋_GB2312" w:eastAsia="仿宋_GB2312" w:hint="eastAsia"/>
        </w:rPr>
        <w:t>财政拨款收支情况：</w:t>
      </w:r>
      <w:r>
        <w:rPr>
          <w:rFonts w:ascii="仿宋_GB2312" w:eastAsia="仿宋_GB2312"/>
        </w:rPr>
        <w:t>是指</w:t>
      </w:r>
      <w:r>
        <w:rPr>
          <w:rFonts w:ascii="仿宋_GB2312" w:eastAsia="仿宋_GB2312" w:hint="eastAsia"/>
        </w:rPr>
        <w:t>一般公共预算、政府性基金预算、国有资本经营预算拨款收支情况。</w:t>
      </w:r>
    </w:p>
    <w:p w:rsidR="00EB605C" w:rsidRDefault="0078323E">
      <w:pPr>
        <w:pStyle w:val="B03"/>
        <w:spacing w:line="560" w:lineRule="exact"/>
        <w:rPr>
          <w:rFonts w:ascii="仿宋_GB2312" w:eastAsia="仿宋_GB2312"/>
        </w:rPr>
      </w:pPr>
      <w:r>
        <w:rPr>
          <w:rFonts w:ascii="仿宋_GB2312" w:eastAsia="仿宋_GB2312" w:hint="eastAsia"/>
        </w:rPr>
        <w:t>一般公共预算拨款收入：指市级财政当年拨付的资金。</w:t>
      </w:r>
    </w:p>
    <w:p w:rsidR="00EB605C" w:rsidRDefault="0078323E">
      <w:pPr>
        <w:pStyle w:val="B03"/>
        <w:spacing w:line="560" w:lineRule="exact"/>
        <w:rPr>
          <w:rFonts w:ascii="仿宋_GB2312" w:eastAsia="仿宋_GB2312"/>
        </w:rPr>
      </w:pPr>
      <w:r>
        <w:rPr>
          <w:rStyle w:val="a4"/>
          <w:rFonts w:ascii="仿宋_GB2312" w:eastAsia="仿宋_GB2312" w:hint="eastAsia"/>
        </w:rPr>
        <w:t>事业收入：指事业单位开展专业业务活动及辅助活动所取得的收入。</w:t>
      </w:r>
    </w:p>
    <w:p w:rsidR="00EB605C" w:rsidRDefault="0078323E">
      <w:pPr>
        <w:pStyle w:val="B03"/>
        <w:spacing w:line="560" w:lineRule="exact"/>
        <w:rPr>
          <w:rStyle w:val="a4"/>
          <w:rFonts w:ascii="仿宋_GB2312" w:eastAsia="仿宋_GB2312"/>
        </w:rPr>
      </w:pPr>
      <w:r>
        <w:rPr>
          <w:rStyle w:val="a4"/>
          <w:rFonts w:ascii="仿宋_GB2312" w:eastAsia="仿宋_GB2312" w:hint="eastAsia"/>
        </w:rPr>
        <w:t>事业单位经营收入：指事业单位在专业业务活动及其辅助活动之外开展非独立核算经营活动取得的收入。</w:t>
      </w:r>
    </w:p>
    <w:p w:rsidR="00EB605C" w:rsidRDefault="0078323E">
      <w:pPr>
        <w:pStyle w:val="B03"/>
        <w:spacing w:line="560" w:lineRule="exact"/>
        <w:rPr>
          <w:rFonts w:ascii="仿宋_GB2312" w:eastAsia="仿宋_GB2312"/>
        </w:rPr>
      </w:pPr>
      <w:r>
        <w:rPr>
          <w:rFonts w:ascii="仿宋_GB2312" w:eastAsia="仿宋_GB2312" w:hint="eastAsia"/>
        </w:rPr>
        <w:t>其他收入：指除上述“一般公共预算拨款收入”、“</w:t>
      </w:r>
      <w:r>
        <w:rPr>
          <w:rStyle w:val="a4"/>
          <w:rFonts w:ascii="仿宋_GB2312" w:eastAsia="仿宋_GB2312" w:hint="eastAsia"/>
        </w:rPr>
        <w:t>事业收入</w:t>
      </w:r>
      <w:r>
        <w:rPr>
          <w:rFonts w:ascii="仿宋_GB2312" w:eastAsia="仿宋_GB2312" w:hint="eastAsia"/>
        </w:rPr>
        <w:t>”、“</w:t>
      </w:r>
      <w:r>
        <w:rPr>
          <w:rStyle w:val="a4"/>
          <w:rFonts w:ascii="仿宋_GB2312" w:eastAsia="仿宋_GB2312" w:hint="eastAsia"/>
        </w:rPr>
        <w:t>事业单位经营收入</w:t>
      </w:r>
      <w:r>
        <w:rPr>
          <w:rFonts w:ascii="仿宋_GB2312" w:eastAsia="仿宋_GB2312" w:hint="eastAsia"/>
        </w:rPr>
        <w:t>”等以外的收入。主要是利息收入、国有资产出租收入等。</w:t>
      </w:r>
    </w:p>
    <w:p w:rsidR="00EB605C" w:rsidRDefault="0078323E">
      <w:pPr>
        <w:pStyle w:val="B03"/>
        <w:spacing w:line="560" w:lineRule="exact"/>
        <w:rPr>
          <w:rFonts w:ascii="仿宋_GB2312" w:eastAsia="仿宋_GB2312"/>
        </w:rPr>
      </w:pPr>
      <w:r>
        <w:rPr>
          <w:rFonts w:ascii="仿宋_GB2312" w:eastAsia="仿宋_GB2312" w:hint="eastAsia"/>
        </w:rPr>
        <w:t>上年结转：指以前年度尚未完成，结转到本年仍按原规定用途继续使用的资金。</w:t>
      </w:r>
    </w:p>
    <w:p w:rsidR="00EB605C" w:rsidRDefault="0078323E">
      <w:pPr>
        <w:pStyle w:val="B03"/>
        <w:spacing w:line="560" w:lineRule="exact"/>
        <w:rPr>
          <w:rFonts w:ascii="仿宋_GB2312" w:eastAsia="仿宋_GB2312"/>
        </w:rPr>
      </w:pPr>
      <w:r>
        <w:rPr>
          <w:rFonts w:ascii="仿宋_GB2312" w:eastAsia="仿宋_GB2312" w:hint="eastAsia"/>
        </w:rPr>
        <w:t>社会保障和就业（类）行政事业单位离退休（款）机关事业单位基本养老保险缴费支出（项）：指部门实施养老保险制度由单位缴纳的养老保险费的支出。</w:t>
      </w:r>
    </w:p>
    <w:p w:rsidR="00EB605C" w:rsidRDefault="0078323E">
      <w:pPr>
        <w:pStyle w:val="B03"/>
        <w:spacing w:line="560" w:lineRule="exact"/>
        <w:rPr>
          <w:rFonts w:ascii="仿宋_GB2312" w:eastAsia="仿宋_GB2312"/>
        </w:rPr>
      </w:pPr>
      <w:r>
        <w:rPr>
          <w:rFonts w:ascii="仿宋_GB2312" w:eastAsia="仿宋_GB2312" w:hint="eastAsia"/>
        </w:rPr>
        <w:t>社会保障和就业（类）行政事业单位离退休（款）机关事业单位职业年金缴费支出（项）：指部门实施养老保险制度由单位缴纳的职业年金的支出。</w:t>
      </w:r>
    </w:p>
    <w:p w:rsidR="00EB605C" w:rsidRDefault="0078323E">
      <w:pPr>
        <w:pStyle w:val="B03"/>
        <w:spacing w:line="560" w:lineRule="exact"/>
        <w:rPr>
          <w:rFonts w:ascii="仿宋_GB2312" w:eastAsia="仿宋_GB2312"/>
        </w:rPr>
      </w:pPr>
      <w:r>
        <w:rPr>
          <w:rFonts w:ascii="仿宋_GB2312" w:eastAsia="仿宋_GB2312" w:hint="eastAsia"/>
        </w:rPr>
        <w:lastRenderedPageBreak/>
        <w:t>社会保障和就业（类）其他社会保障和就业（款）其他社会保障和就业支出（项）：指除上述项目外，其他用于行政事业单位离退休方面的支出。</w:t>
      </w:r>
    </w:p>
    <w:p w:rsidR="00EB605C" w:rsidRDefault="0078323E">
      <w:pPr>
        <w:pStyle w:val="B03"/>
        <w:spacing w:line="560" w:lineRule="exact"/>
        <w:rPr>
          <w:rFonts w:ascii="仿宋_GB2312" w:eastAsia="仿宋_GB2312"/>
        </w:rPr>
      </w:pPr>
      <w:r>
        <w:rPr>
          <w:rFonts w:ascii="仿宋_GB2312" w:eastAsia="仿宋_GB2312" w:hint="eastAsia"/>
        </w:rPr>
        <w:t>医疗卫生与计划生育（类）行政事业单位医疗（款）行政单位医疗（项）：指行政单位及参公管理事业单位用于缴纳单位基本医疗保险支出。</w:t>
      </w:r>
    </w:p>
    <w:p w:rsidR="00EB605C" w:rsidRDefault="0078323E">
      <w:pPr>
        <w:pStyle w:val="B03"/>
        <w:spacing w:line="560" w:lineRule="exact"/>
        <w:rPr>
          <w:rFonts w:ascii="仿宋_GB2312" w:eastAsia="仿宋_GB2312"/>
        </w:rPr>
      </w:pPr>
      <w:r>
        <w:rPr>
          <w:rFonts w:ascii="仿宋_GB2312" w:eastAsia="仿宋_GB2312" w:hint="eastAsia"/>
        </w:rPr>
        <w:t>住房保障（类）住房改革支出（款）住房公积金（项）：指由单位及其在职职工按规定缴存的住房公积金支出。</w:t>
      </w:r>
    </w:p>
    <w:p w:rsidR="00EB605C" w:rsidRDefault="0078323E">
      <w:pPr>
        <w:pStyle w:val="B03"/>
        <w:spacing w:line="560" w:lineRule="exact"/>
        <w:rPr>
          <w:rFonts w:ascii="仿宋_GB2312" w:eastAsia="仿宋_GB2312"/>
        </w:rPr>
      </w:pPr>
      <w:r>
        <w:rPr>
          <w:rFonts w:ascii="仿宋_GB2312" w:eastAsia="仿宋_GB2312" w:hint="eastAsia"/>
        </w:rPr>
        <w:t>公共安全支出（类）公安（款）行政运行（项）：机关单位正常运转的基本支出，包括基本工资、津贴补贴等人员经费以及办公费、印刷费、水电费等公用经费。</w:t>
      </w:r>
    </w:p>
    <w:p w:rsidR="00EB605C" w:rsidRDefault="0078323E">
      <w:pPr>
        <w:pStyle w:val="B03"/>
        <w:spacing w:line="560" w:lineRule="exact"/>
        <w:rPr>
          <w:rFonts w:ascii="仿宋_GB2312" w:eastAsia="仿宋_GB2312"/>
        </w:rPr>
      </w:pPr>
      <w:r>
        <w:rPr>
          <w:rFonts w:ascii="仿宋_GB2312" w:eastAsia="仿宋_GB2312" w:hint="eastAsia"/>
        </w:rPr>
        <w:t>公共安全支出（类）公安（款）一般行政管理事务（项）：反映行政单位未单独设置项级科目的其他项目支出。</w:t>
      </w:r>
    </w:p>
    <w:p w:rsidR="00EB605C" w:rsidRDefault="0078323E">
      <w:pPr>
        <w:pStyle w:val="B03"/>
        <w:spacing w:line="560" w:lineRule="exact"/>
        <w:rPr>
          <w:rFonts w:ascii="仿宋_GB2312" w:eastAsia="仿宋_GB2312"/>
        </w:rPr>
      </w:pPr>
      <w:r>
        <w:rPr>
          <w:rFonts w:ascii="仿宋_GB2312" w:eastAsia="仿宋_GB2312" w:hint="eastAsia"/>
        </w:rPr>
        <w:t>公共安全支出（类）公安（款）执法办案（项）:反映公安机关从事行政执法刑事司法及侦查办案等相关活动的支出。</w:t>
      </w:r>
    </w:p>
    <w:p w:rsidR="00EB605C" w:rsidRDefault="0078323E">
      <w:pPr>
        <w:pStyle w:val="B03"/>
        <w:spacing w:line="560" w:lineRule="exact"/>
        <w:rPr>
          <w:rFonts w:ascii="仿宋_GB2312" w:eastAsia="仿宋_GB2312"/>
        </w:rPr>
      </w:pPr>
      <w:r>
        <w:rPr>
          <w:rFonts w:ascii="仿宋_GB2312" w:eastAsia="仿宋_GB2312" w:hint="eastAsia"/>
        </w:rPr>
        <w:t>基本支出：指为保证机构正常运转，完成日常工作任务而发生的人员支出和公用支出。</w:t>
      </w:r>
    </w:p>
    <w:p w:rsidR="00EB605C" w:rsidRDefault="0078323E">
      <w:pPr>
        <w:pStyle w:val="B03"/>
        <w:spacing w:line="560" w:lineRule="exact"/>
        <w:rPr>
          <w:rFonts w:ascii="仿宋_GB2312" w:eastAsia="仿宋_GB2312"/>
        </w:rPr>
      </w:pPr>
      <w:r>
        <w:rPr>
          <w:rFonts w:ascii="仿宋_GB2312" w:eastAsia="仿宋_GB2312" w:hint="eastAsia"/>
        </w:rPr>
        <w:t>项目支出：指在基本支出之外为完成特定行政任务和事业发展目标所发生的支出。</w:t>
      </w:r>
    </w:p>
    <w:p w:rsidR="00EB605C" w:rsidRDefault="0078323E">
      <w:pPr>
        <w:pStyle w:val="B03"/>
        <w:spacing w:line="560" w:lineRule="exact"/>
        <w:rPr>
          <w:rFonts w:ascii="仿宋_GB2312" w:eastAsia="仿宋_GB2312"/>
        </w:rPr>
      </w:pPr>
      <w:r>
        <w:rPr>
          <w:rFonts w:ascii="仿宋_GB2312" w:eastAsia="仿宋_GB2312" w:hint="eastAsia"/>
        </w:rPr>
        <w:t>纳入预决算管理的“三公”经费，是指部门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w:t>
      </w:r>
      <w:r>
        <w:rPr>
          <w:rFonts w:ascii="仿宋_GB2312" w:eastAsia="仿宋_GB2312" w:hint="eastAsia"/>
        </w:rPr>
        <w:lastRenderedPageBreak/>
        <w:t>待费反映单位按规定开支的各类公务接待（含外宾接待）支出。</w:t>
      </w:r>
    </w:p>
    <w:p w:rsidR="0078323E" w:rsidRDefault="0078323E">
      <w:pPr>
        <w:pStyle w:val="C01"/>
        <w:spacing w:line="560" w:lineRule="exact"/>
        <w:ind w:firstLineChars="0" w:firstLine="0"/>
      </w:pPr>
    </w:p>
    <w:sectPr w:rsidR="0078323E" w:rsidSect="00C33B8A">
      <w:footerReference w:type="even" r:id="rId7"/>
      <w:footerReference w:type="default" r:id="rId8"/>
      <w:pgSz w:w="11906" w:h="16838"/>
      <w:pgMar w:top="1134" w:right="1134" w:bottom="1134" w:left="1701" w:header="851" w:footer="113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0726" w:rsidRDefault="00BD0726">
      <w:r>
        <w:separator/>
      </w:r>
    </w:p>
  </w:endnote>
  <w:endnote w:type="continuationSeparator" w:id="0">
    <w:p w:rsidR="00BD0726" w:rsidRDefault="00BD07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default"/>
    <w:sig w:usb0="00000001" w:usb1="4000207B" w:usb2="00000000" w:usb3="00000000" w:csb0="2000019F" w:csb1="00000000"/>
  </w:font>
  <w:font w:name="楷体_GB2312">
    <w:altName w:val="微软雅黑"/>
    <w:charset w:val="86"/>
    <w:family w:val="modern"/>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605C" w:rsidRDefault="0078323E">
    <w:pPr>
      <w:pStyle w:val="A110"/>
      <w:jc w:val="left"/>
    </w:pPr>
    <w:r>
      <w:rPr>
        <w:rFonts w:hint="eastAsia"/>
      </w:rPr>
      <w:t>—</w:t>
    </w:r>
    <w:r w:rsidR="00F92B22">
      <w:fldChar w:fldCharType="begin"/>
    </w:r>
    <w:r>
      <w:instrText>PAGE   \* MERGEFORMAT</w:instrText>
    </w:r>
    <w:r w:rsidR="00F92B22">
      <w:fldChar w:fldCharType="separate"/>
    </w:r>
    <w:r w:rsidR="00B857FE" w:rsidRPr="00B857FE">
      <w:rPr>
        <w:noProof/>
        <w:lang w:val="zh-CN"/>
      </w:rPr>
      <w:t>2</w:t>
    </w:r>
    <w:r w:rsidR="00F92B22">
      <w:fldChar w:fldCharType="end"/>
    </w:r>
    <w:r>
      <w:rPr>
        <w:rFonts w:hint="eastAsia"/>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605C" w:rsidRDefault="0078323E">
    <w:pPr>
      <w:pStyle w:val="A110"/>
      <w:wordWrap w:val="0"/>
    </w:pPr>
    <w:r>
      <w:rPr>
        <w:rFonts w:hint="eastAsia"/>
      </w:rPr>
      <w:t>—</w:t>
    </w:r>
    <w:r w:rsidR="00F92B22">
      <w:fldChar w:fldCharType="begin"/>
    </w:r>
    <w:r>
      <w:instrText>PAGE   \* MERGEFORMAT</w:instrText>
    </w:r>
    <w:r w:rsidR="00F92B22">
      <w:fldChar w:fldCharType="separate"/>
    </w:r>
    <w:r w:rsidR="00B857FE" w:rsidRPr="00B857FE">
      <w:rPr>
        <w:noProof/>
        <w:lang w:val="zh-CN"/>
      </w:rPr>
      <w:t>1</w:t>
    </w:r>
    <w:r w:rsidR="00F92B22">
      <w:fldChar w:fldCharType="end"/>
    </w:r>
    <w:r>
      <w:rPr>
        <w:rFonts w:hint="eastAsia"/>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0726" w:rsidRDefault="00BD0726">
      <w:r>
        <w:separator/>
      </w:r>
    </w:p>
  </w:footnote>
  <w:footnote w:type="continuationSeparator" w:id="0">
    <w:p w:rsidR="00BD0726" w:rsidRDefault="00BD072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decimal"/>
      <w:pStyle w:val="B04"/>
      <w:suff w:val="nothing"/>
      <w:lvlText w:val="(%1)"/>
      <w:lvlJc w:val="left"/>
      <w:pPr>
        <w:ind w:left="0" w:firstLine="635"/>
      </w:pPr>
      <w:rPr>
        <w:rFonts w:hint="eastAsia"/>
      </w:r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1">
    <w:nsid w:val="0000000B"/>
    <w:multiLevelType w:val="multilevel"/>
    <w:tmpl w:val="0000000B"/>
    <w:lvl w:ilvl="0">
      <w:start w:val="1"/>
      <w:numFmt w:val="chineseCountingThousand"/>
      <w:pStyle w:val="B01"/>
      <w:suff w:val="nothing"/>
      <w:lvlText w:val="%1、"/>
      <w:lvlJc w:val="left"/>
      <w:pPr>
        <w:ind w:left="1057" w:hanging="420"/>
      </w:pPr>
      <w:rPr>
        <w:rFonts w:hint="eastAsia"/>
      </w:rPr>
    </w:lvl>
    <w:lvl w:ilvl="1">
      <w:start w:val="1"/>
      <w:numFmt w:val="lowerLetter"/>
      <w:lvlText w:val="%2)"/>
      <w:lvlJc w:val="left"/>
      <w:pPr>
        <w:ind w:left="1477" w:hanging="420"/>
      </w:pPr>
    </w:lvl>
    <w:lvl w:ilvl="2">
      <w:start w:val="1"/>
      <w:numFmt w:val="lowerRoman"/>
      <w:lvlText w:val="%3."/>
      <w:lvlJc w:val="right"/>
      <w:pPr>
        <w:ind w:left="1897" w:hanging="420"/>
      </w:pPr>
    </w:lvl>
    <w:lvl w:ilvl="3">
      <w:start w:val="1"/>
      <w:numFmt w:val="decimal"/>
      <w:lvlText w:val="%4."/>
      <w:lvlJc w:val="left"/>
      <w:pPr>
        <w:ind w:left="2317" w:hanging="420"/>
      </w:pPr>
    </w:lvl>
    <w:lvl w:ilvl="4">
      <w:start w:val="1"/>
      <w:numFmt w:val="lowerLetter"/>
      <w:lvlText w:val="%5)"/>
      <w:lvlJc w:val="left"/>
      <w:pPr>
        <w:ind w:left="2737" w:hanging="420"/>
      </w:pPr>
    </w:lvl>
    <w:lvl w:ilvl="5">
      <w:start w:val="1"/>
      <w:numFmt w:val="lowerRoman"/>
      <w:lvlText w:val="%6."/>
      <w:lvlJc w:val="right"/>
      <w:pPr>
        <w:ind w:left="3157" w:hanging="420"/>
      </w:pPr>
    </w:lvl>
    <w:lvl w:ilvl="6">
      <w:start w:val="1"/>
      <w:numFmt w:val="decimal"/>
      <w:lvlText w:val="%7."/>
      <w:lvlJc w:val="left"/>
      <w:pPr>
        <w:ind w:left="3577" w:hanging="420"/>
      </w:pPr>
    </w:lvl>
    <w:lvl w:ilvl="7">
      <w:start w:val="1"/>
      <w:numFmt w:val="lowerLetter"/>
      <w:lvlText w:val="%8)"/>
      <w:lvlJc w:val="left"/>
      <w:pPr>
        <w:ind w:left="3997" w:hanging="420"/>
      </w:pPr>
    </w:lvl>
    <w:lvl w:ilvl="8">
      <w:start w:val="1"/>
      <w:numFmt w:val="lowerRoman"/>
      <w:lvlText w:val="%9."/>
      <w:lvlJc w:val="right"/>
      <w:pPr>
        <w:ind w:left="4417" w:hanging="420"/>
      </w:pPr>
    </w:lvl>
  </w:abstractNum>
  <w:abstractNum w:abstractNumId="2">
    <w:nsid w:val="0000000C"/>
    <w:multiLevelType w:val="multilevel"/>
    <w:tmpl w:val="0000000C"/>
    <w:lvl w:ilvl="0">
      <w:start w:val="1"/>
      <w:numFmt w:val="decimal"/>
      <w:pStyle w:val="B03"/>
      <w:suff w:val="nothing"/>
      <w:lvlText w:val="%1."/>
      <w:lvlJc w:val="left"/>
      <w:pPr>
        <w:ind w:left="0" w:firstLine="635"/>
      </w:pPr>
      <w:rPr>
        <w:rFonts w:hint="eastAsia"/>
      </w:rPr>
    </w:lvl>
    <w:lvl w:ilvl="1">
      <w:start w:val="1"/>
      <w:numFmt w:val="lowerLetter"/>
      <w:lvlText w:val="%2)"/>
      <w:lvlJc w:val="left"/>
      <w:pPr>
        <w:ind w:left="1475" w:hanging="420"/>
      </w:pPr>
    </w:lvl>
    <w:lvl w:ilvl="2">
      <w:start w:val="1"/>
      <w:numFmt w:val="lowerRoman"/>
      <w:lvlText w:val="%3."/>
      <w:lvlJc w:val="right"/>
      <w:pPr>
        <w:ind w:left="1895" w:hanging="420"/>
      </w:pPr>
    </w:lvl>
    <w:lvl w:ilvl="3">
      <w:start w:val="1"/>
      <w:numFmt w:val="decimal"/>
      <w:lvlText w:val="%4."/>
      <w:lvlJc w:val="left"/>
      <w:pPr>
        <w:ind w:left="2315" w:hanging="420"/>
      </w:pPr>
    </w:lvl>
    <w:lvl w:ilvl="4">
      <w:start w:val="1"/>
      <w:numFmt w:val="lowerLetter"/>
      <w:lvlText w:val="%5)"/>
      <w:lvlJc w:val="left"/>
      <w:pPr>
        <w:ind w:left="2735" w:hanging="420"/>
      </w:pPr>
    </w:lvl>
    <w:lvl w:ilvl="5">
      <w:start w:val="1"/>
      <w:numFmt w:val="lowerRoman"/>
      <w:lvlText w:val="%6."/>
      <w:lvlJc w:val="right"/>
      <w:pPr>
        <w:ind w:left="3155" w:hanging="420"/>
      </w:pPr>
    </w:lvl>
    <w:lvl w:ilvl="6">
      <w:start w:val="1"/>
      <w:numFmt w:val="decimal"/>
      <w:lvlText w:val="%7."/>
      <w:lvlJc w:val="left"/>
      <w:pPr>
        <w:ind w:left="3575" w:hanging="420"/>
      </w:pPr>
    </w:lvl>
    <w:lvl w:ilvl="7">
      <w:start w:val="1"/>
      <w:numFmt w:val="lowerLetter"/>
      <w:lvlText w:val="%8)"/>
      <w:lvlJc w:val="left"/>
      <w:pPr>
        <w:ind w:left="3995" w:hanging="420"/>
      </w:pPr>
    </w:lvl>
    <w:lvl w:ilvl="8">
      <w:start w:val="1"/>
      <w:numFmt w:val="lowerRoman"/>
      <w:lvlText w:val="%9."/>
      <w:lvlJc w:val="right"/>
      <w:pPr>
        <w:ind w:left="4415" w:hanging="420"/>
      </w:pPr>
    </w:lvl>
  </w:abstractNum>
  <w:abstractNum w:abstractNumId="3">
    <w:nsid w:val="0000000D"/>
    <w:multiLevelType w:val="multilevel"/>
    <w:tmpl w:val="0000000D"/>
    <w:lvl w:ilvl="0">
      <w:start w:val="1"/>
      <w:numFmt w:val="chineseCountingThousand"/>
      <w:pStyle w:val="B02"/>
      <w:suff w:val="nothing"/>
      <w:lvlText w:val="（%1）"/>
      <w:lvlJc w:val="left"/>
      <w:pPr>
        <w:ind w:left="0" w:firstLine="635"/>
      </w:pPr>
      <w:rPr>
        <w:rFonts w:hint="eastAsia"/>
        <w:lang w:val="en-US"/>
      </w:rPr>
    </w:lvl>
    <w:lvl w:ilvl="1">
      <w:start w:val="1"/>
      <w:numFmt w:val="decimal"/>
      <w:lvlText w:val="%2."/>
      <w:lvlJc w:val="left"/>
      <w:pPr>
        <w:ind w:left="980" w:hanging="360"/>
      </w:pPr>
      <w:rPr>
        <w:rFonts w:hint="default"/>
      </w:r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num w:numId="1">
    <w:abstractNumId w:val="0"/>
  </w:num>
  <w:num w:numId="2">
    <w:abstractNumId w:val="3"/>
  </w:num>
  <w:num w:numId="3">
    <w:abstractNumId w:val="2"/>
  </w:num>
  <w:num w:numId="4">
    <w:abstractNumId w:val="1"/>
  </w:num>
  <w:num w:numId="5">
    <w:abstractNumId w:val="1"/>
    <w:lvlOverride w:ilvl="0">
      <w:startOverride w:val="1"/>
    </w:lvlOverride>
  </w:num>
  <w:num w:numId="6">
    <w:abstractNumId w:val="3"/>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evenAndOddHeaders/>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717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779E6"/>
    <w:rsid w:val="00172A27"/>
    <w:rsid w:val="0078323E"/>
    <w:rsid w:val="00B857FE"/>
    <w:rsid w:val="00BD0726"/>
    <w:rsid w:val="00BF7195"/>
    <w:rsid w:val="00C33B8A"/>
    <w:rsid w:val="00EB605C"/>
    <w:rsid w:val="00F92B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05C"/>
    <w:pPr>
      <w:widowControl w:val="0"/>
      <w:jc w:val="both"/>
    </w:pPr>
    <w:rPr>
      <w:kern w:val="2"/>
      <w:sz w:val="21"/>
      <w:szCs w:val="24"/>
    </w:rPr>
  </w:style>
  <w:style w:type="paragraph" w:styleId="1">
    <w:name w:val="heading 1"/>
    <w:basedOn w:val="a"/>
    <w:next w:val="a"/>
    <w:link w:val="1Char"/>
    <w:qFormat/>
    <w:rsid w:val="00EB605C"/>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qFormat/>
    <w:rsid w:val="00EB605C"/>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EB605C"/>
    <w:rPr>
      <w:u w:val="single"/>
    </w:rPr>
  </w:style>
  <w:style w:type="character" w:styleId="a4">
    <w:name w:val="Emphasis"/>
    <w:qFormat/>
    <w:rsid w:val="00EB605C"/>
    <w:rPr>
      <w:i w:val="0"/>
      <w:iCs w:val="0"/>
    </w:rPr>
  </w:style>
  <w:style w:type="character" w:customStyle="1" w:styleId="Char">
    <w:name w:val="批注框文本 Char"/>
    <w:link w:val="a5"/>
    <w:rsid w:val="00EB605C"/>
    <w:rPr>
      <w:kern w:val="2"/>
      <w:sz w:val="18"/>
      <w:szCs w:val="18"/>
    </w:rPr>
  </w:style>
  <w:style w:type="character" w:customStyle="1" w:styleId="Char0">
    <w:name w:val="页脚 Char"/>
    <w:link w:val="a6"/>
    <w:rsid w:val="00EB605C"/>
    <w:rPr>
      <w:kern w:val="2"/>
      <w:sz w:val="18"/>
      <w:szCs w:val="18"/>
    </w:rPr>
  </w:style>
  <w:style w:type="character" w:customStyle="1" w:styleId="1Char">
    <w:name w:val="标题 1 Char"/>
    <w:link w:val="1"/>
    <w:rsid w:val="00EB605C"/>
    <w:rPr>
      <w:rFonts w:ascii="Calibri" w:hAnsi="Calibri"/>
      <w:b/>
      <w:bCs/>
      <w:kern w:val="44"/>
      <w:sz w:val="44"/>
      <w:szCs w:val="44"/>
    </w:rPr>
  </w:style>
  <w:style w:type="character" w:customStyle="1" w:styleId="A02CharChar">
    <w:name w:val="〖A02〗签发人姓名 Char Char"/>
    <w:link w:val="A02"/>
    <w:rsid w:val="00EB605C"/>
    <w:rPr>
      <w:rFonts w:ascii="楷体_GB2312" w:eastAsia="楷体_GB2312" w:hAnsi="Calibri"/>
      <w:kern w:val="2"/>
      <w:sz w:val="32"/>
      <w:szCs w:val="21"/>
      <w:lang w:bidi="ar-SA"/>
    </w:rPr>
  </w:style>
  <w:style w:type="character" w:customStyle="1" w:styleId="Char1">
    <w:name w:val="页眉 Char"/>
    <w:link w:val="a7"/>
    <w:rsid w:val="00EB605C"/>
    <w:rPr>
      <w:kern w:val="2"/>
      <w:sz w:val="18"/>
      <w:szCs w:val="18"/>
    </w:rPr>
  </w:style>
  <w:style w:type="character" w:customStyle="1" w:styleId="2Char">
    <w:name w:val="标题 2 Char"/>
    <w:link w:val="2"/>
    <w:rsid w:val="00EB605C"/>
    <w:rPr>
      <w:rFonts w:ascii="Calibri Light" w:hAnsi="Calibri Light"/>
      <w:b/>
      <w:bCs/>
      <w:sz w:val="32"/>
      <w:szCs w:val="32"/>
    </w:rPr>
  </w:style>
  <w:style w:type="paragraph" w:customStyle="1" w:styleId="B04">
    <w:name w:val="〖B04〗四级标题"/>
    <w:next w:val="a"/>
    <w:rsid w:val="00EB605C"/>
    <w:pPr>
      <w:widowControl w:val="0"/>
      <w:numPr>
        <w:numId w:val="1"/>
      </w:numPr>
      <w:spacing w:line="600" w:lineRule="exact"/>
      <w:outlineLvl w:val="3"/>
    </w:pPr>
    <w:rPr>
      <w:rFonts w:ascii="仿宋_GB2312" w:eastAsia="仿宋_GB2312" w:hAnsi="Calibri"/>
      <w:kern w:val="2"/>
      <w:sz w:val="32"/>
      <w:szCs w:val="32"/>
    </w:rPr>
  </w:style>
  <w:style w:type="paragraph" w:customStyle="1" w:styleId="02">
    <w:name w:val="02  发文机关标志"/>
    <w:basedOn w:val="a"/>
    <w:next w:val="a"/>
    <w:rsid w:val="00EB605C"/>
    <w:pPr>
      <w:spacing w:afterLines="400" w:line="2000" w:lineRule="exact"/>
      <w:ind w:leftChars="100" w:left="208" w:rightChars="100" w:right="208"/>
      <w:jc w:val="distribute"/>
    </w:pPr>
    <w:rPr>
      <w:rFonts w:ascii="方正小标宋简体" w:eastAsia="方正小标宋简体" w:hAnsi="方正小标宋简体" w:cs="宋体"/>
      <w:color w:val="FF0000"/>
      <w:w w:val="70"/>
      <w:sz w:val="140"/>
      <w:szCs w:val="20"/>
    </w:rPr>
  </w:style>
  <w:style w:type="paragraph" w:customStyle="1" w:styleId="07">
    <w:name w:val="07 正文第一层"/>
    <w:basedOn w:val="a"/>
    <w:next w:val="a"/>
    <w:rsid w:val="00EB605C"/>
    <w:pPr>
      <w:spacing w:line="600" w:lineRule="exact"/>
      <w:ind w:firstLineChars="200" w:firstLine="637"/>
      <w:outlineLvl w:val="0"/>
    </w:pPr>
    <w:rPr>
      <w:rFonts w:ascii="黑体" w:eastAsia="黑体" w:hAnsi="Calibri" w:cs="宋体"/>
      <w:sz w:val="32"/>
      <w:szCs w:val="20"/>
    </w:rPr>
  </w:style>
  <w:style w:type="paragraph" w:styleId="a7">
    <w:name w:val="header"/>
    <w:basedOn w:val="a"/>
    <w:link w:val="Char1"/>
    <w:rsid w:val="00EB605C"/>
    <w:pPr>
      <w:pBdr>
        <w:bottom w:val="single" w:sz="6" w:space="1" w:color="auto"/>
      </w:pBdr>
      <w:tabs>
        <w:tab w:val="center" w:pos="4153"/>
        <w:tab w:val="right" w:pos="8306"/>
      </w:tabs>
      <w:snapToGrid w:val="0"/>
      <w:jc w:val="center"/>
    </w:pPr>
    <w:rPr>
      <w:sz w:val="18"/>
      <w:szCs w:val="18"/>
    </w:rPr>
  </w:style>
  <w:style w:type="paragraph" w:styleId="a6">
    <w:name w:val="footer"/>
    <w:basedOn w:val="a"/>
    <w:link w:val="Char0"/>
    <w:rsid w:val="00EB605C"/>
    <w:pPr>
      <w:tabs>
        <w:tab w:val="center" w:pos="4153"/>
        <w:tab w:val="right" w:pos="8306"/>
      </w:tabs>
      <w:snapToGrid w:val="0"/>
      <w:jc w:val="left"/>
    </w:pPr>
    <w:rPr>
      <w:sz w:val="18"/>
      <w:szCs w:val="18"/>
    </w:rPr>
  </w:style>
  <w:style w:type="paragraph" w:customStyle="1" w:styleId="01">
    <w:name w:val="01 秘密等级、紧急程度"/>
    <w:basedOn w:val="a"/>
    <w:next w:val="a"/>
    <w:rsid w:val="00EB605C"/>
    <w:pPr>
      <w:spacing w:line="600" w:lineRule="exact"/>
      <w:jc w:val="left"/>
    </w:pPr>
    <w:rPr>
      <w:rFonts w:ascii="黑体" w:eastAsia="黑体" w:hAnsi="Calibri" w:cs="宋体"/>
      <w:sz w:val="32"/>
      <w:szCs w:val="20"/>
    </w:rPr>
  </w:style>
  <w:style w:type="paragraph" w:customStyle="1" w:styleId="B09">
    <w:name w:val="〖B09〗正文附件"/>
    <w:basedOn w:val="C01"/>
    <w:next w:val="C01"/>
    <w:rsid w:val="00EB605C"/>
    <w:pPr>
      <w:ind w:left="1599" w:firstLineChars="0" w:hanging="964"/>
    </w:pPr>
  </w:style>
  <w:style w:type="paragraph" w:customStyle="1" w:styleId="B101">
    <w:name w:val="〖B10〗附件说明（1）"/>
    <w:next w:val="a"/>
    <w:rsid w:val="00EB605C"/>
    <w:pPr>
      <w:widowControl w:val="0"/>
      <w:spacing w:line="600" w:lineRule="exact"/>
      <w:ind w:left="1905" w:hanging="1270"/>
    </w:pPr>
    <w:rPr>
      <w:rFonts w:ascii="仿宋_GB2312" w:eastAsia="仿宋_GB2312" w:hAnsi="Calibri"/>
      <w:kern w:val="2"/>
      <w:sz w:val="32"/>
      <w:szCs w:val="21"/>
    </w:rPr>
  </w:style>
  <w:style w:type="paragraph" w:customStyle="1" w:styleId="A01">
    <w:name w:val="〖A01〗函件红头子"/>
    <w:basedOn w:val="a"/>
    <w:next w:val="a"/>
    <w:rsid w:val="00EB605C"/>
    <w:pPr>
      <w:ind w:rightChars="180" w:right="180" w:firstLineChars="38" w:firstLine="38"/>
      <w:jc w:val="distribute"/>
    </w:pPr>
    <w:rPr>
      <w:rFonts w:ascii="方正小标宋简体" w:eastAsia="方正小标宋简体" w:cs="宋体"/>
      <w:color w:val="FF0000"/>
      <w:w w:val="80"/>
      <w:sz w:val="110"/>
      <w:szCs w:val="20"/>
    </w:rPr>
  </w:style>
  <w:style w:type="paragraph" w:styleId="a5">
    <w:name w:val="Balloon Text"/>
    <w:basedOn w:val="a"/>
    <w:link w:val="Char"/>
    <w:rsid w:val="00EB605C"/>
    <w:rPr>
      <w:sz w:val="18"/>
      <w:szCs w:val="18"/>
    </w:rPr>
  </w:style>
  <w:style w:type="paragraph" w:customStyle="1" w:styleId="08">
    <w:name w:val="08 正文第二层"/>
    <w:basedOn w:val="a"/>
    <w:next w:val="a"/>
    <w:rsid w:val="00EB605C"/>
    <w:pPr>
      <w:spacing w:line="600" w:lineRule="exact"/>
      <w:ind w:firstLineChars="200" w:firstLine="637"/>
      <w:outlineLvl w:val="1"/>
    </w:pPr>
    <w:rPr>
      <w:rFonts w:ascii="楷体_GB2312" w:eastAsia="楷体_GB2312" w:hAnsi="Calibri" w:cs="宋体"/>
      <w:sz w:val="32"/>
      <w:szCs w:val="20"/>
    </w:rPr>
  </w:style>
  <w:style w:type="paragraph" w:customStyle="1" w:styleId="B02">
    <w:name w:val="〖B02〗二级标题"/>
    <w:basedOn w:val="C01"/>
    <w:next w:val="C01"/>
    <w:rsid w:val="00EB605C"/>
    <w:pPr>
      <w:numPr>
        <w:numId w:val="2"/>
      </w:numPr>
      <w:ind w:firstLineChars="0" w:firstLine="0"/>
      <w:outlineLvl w:val="1"/>
    </w:pPr>
    <w:rPr>
      <w:rFonts w:ascii="楷体_GB2312" w:eastAsia="楷体_GB2312"/>
    </w:rPr>
  </w:style>
  <w:style w:type="paragraph" w:customStyle="1" w:styleId="06">
    <w:name w:val="06 主送机关"/>
    <w:basedOn w:val="a"/>
    <w:next w:val="a"/>
    <w:rsid w:val="00EB605C"/>
    <w:pPr>
      <w:spacing w:beforeLines="200" w:line="600" w:lineRule="exact"/>
      <w:jc w:val="left"/>
    </w:pPr>
    <w:rPr>
      <w:rFonts w:ascii="仿宋_GB2312" w:eastAsia="仿宋_GB2312" w:hAnsi="Calibri" w:cs="宋体"/>
      <w:sz w:val="32"/>
      <w:szCs w:val="20"/>
    </w:rPr>
  </w:style>
  <w:style w:type="paragraph" w:customStyle="1" w:styleId="14">
    <w:name w:val="14 成文日期"/>
    <w:basedOn w:val="a"/>
    <w:next w:val="a"/>
    <w:rsid w:val="00EB605C"/>
    <w:pPr>
      <w:spacing w:line="600" w:lineRule="exact"/>
      <w:ind w:rightChars="630" w:right="1312"/>
      <w:jc w:val="right"/>
    </w:pPr>
    <w:rPr>
      <w:rFonts w:ascii="仿宋_GB2312" w:eastAsia="仿宋_GB2312" w:hAnsi="仿宋_GB2312" w:cs="宋体"/>
      <w:sz w:val="32"/>
      <w:szCs w:val="20"/>
    </w:rPr>
  </w:style>
  <w:style w:type="paragraph" w:customStyle="1" w:styleId="C01">
    <w:name w:val="〖C01〗正文"/>
    <w:basedOn w:val="a"/>
    <w:rsid w:val="00EB605C"/>
    <w:pPr>
      <w:topLinePunct/>
      <w:spacing w:line="600" w:lineRule="exact"/>
      <w:ind w:firstLineChars="200" w:firstLine="640"/>
    </w:pPr>
    <w:rPr>
      <w:rFonts w:ascii="仿宋_GB2312" w:eastAsia="仿宋_GB2312" w:hAnsi="Calibri"/>
      <w:sz w:val="32"/>
      <w:szCs w:val="32"/>
    </w:rPr>
  </w:style>
  <w:style w:type="paragraph" w:customStyle="1" w:styleId="03">
    <w:name w:val="03 发文字号"/>
    <w:basedOn w:val="a"/>
    <w:next w:val="a"/>
    <w:rsid w:val="00EB605C"/>
    <w:pPr>
      <w:jc w:val="center"/>
    </w:pPr>
    <w:rPr>
      <w:rFonts w:ascii="仿宋_GB2312" w:eastAsia="仿宋_GB2312" w:hAnsi="Calibri" w:cs="宋体"/>
      <w:sz w:val="32"/>
      <w:szCs w:val="20"/>
    </w:rPr>
  </w:style>
  <w:style w:type="paragraph" w:customStyle="1" w:styleId="16">
    <w:name w:val="16 印发机关和印发日期"/>
    <w:basedOn w:val="a"/>
    <w:next w:val="a"/>
    <w:rsid w:val="00EB605C"/>
    <w:pPr>
      <w:tabs>
        <w:tab w:val="center" w:pos="7904"/>
      </w:tabs>
      <w:spacing w:line="600" w:lineRule="exact"/>
      <w:ind w:leftChars="140" w:left="292" w:rightChars="140" w:right="292"/>
    </w:pPr>
    <w:rPr>
      <w:rFonts w:ascii="仿宋_GB2312" w:eastAsia="仿宋_GB2312" w:hAnsi="Calibri" w:cs="宋体"/>
      <w:sz w:val="28"/>
      <w:szCs w:val="20"/>
    </w:rPr>
  </w:style>
  <w:style w:type="paragraph" w:customStyle="1" w:styleId="C11">
    <w:name w:val="〖C11〗图片格式"/>
    <w:next w:val="C01"/>
    <w:rsid w:val="00EB605C"/>
    <w:pPr>
      <w:widowControl w:val="0"/>
      <w:jc w:val="center"/>
    </w:pPr>
    <w:rPr>
      <w:rFonts w:ascii="仿宋_GB2312" w:eastAsia="仿宋_GB2312" w:hAnsi="Calibri" w:cs="宋体"/>
      <w:kern w:val="2"/>
      <w:sz w:val="32"/>
    </w:rPr>
  </w:style>
  <w:style w:type="paragraph" w:customStyle="1" w:styleId="10">
    <w:name w:val="正文文本1"/>
    <w:rsid w:val="00EB605C"/>
    <w:pPr>
      <w:widowControl w:val="0"/>
      <w:spacing w:after="120"/>
      <w:ind w:left="100" w:firstLine="200"/>
      <w:jc w:val="both"/>
    </w:pPr>
    <w:rPr>
      <w:rFonts w:eastAsia="Times New Roman"/>
      <w:color w:val="000000"/>
      <w:kern w:val="2"/>
      <w:sz w:val="21"/>
      <w:szCs w:val="21"/>
      <w:u w:color="000000"/>
    </w:rPr>
  </w:style>
  <w:style w:type="paragraph" w:customStyle="1" w:styleId="111">
    <w:name w:val="11 附件说明1"/>
    <w:basedOn w:val="09"/>
    <w:next w:val="a"/>
    <w:rsid w:val="00EB605C"/>
    <w:pPr>
      <w:spacing w:beforeLines="150"/>
      <w:ind w:leftChars="305" w:left="1924" w:hangingChars="405" w:hanging="1289"/>
    </w:pPr>
  </w:style>
  <w:style w:type="paragraph" w:customStyle="1" w:styleId="A10">
    <w:name w:val="〖A10〗版记"/>
    <w:basedOn w:val="a"/>
    <w:rsid w:val="00EB605C"/>
    <w:pPr>
      <w:pBdr>
        <w:top w:val="single" w:sz="4" w:space="1" w:color="auto"/>
        <w:bottom w:val="single" w:sz="4" w:space="1" w:color="auto"/>
        <w:between w:val="single" w:sz="4" w:space="1" w:color="auto"/>
      </w:pBdr>
      <w:tabs>
        <w:tab w:val="left" w:pos="210"/>
        <w:tab w:val="right" w:pos="8610"/>
      </w:tabs>
      <w:topLinePunct/>
      <w:spacing w:line="600" w:lineRule="exact"/>
    </w:pPr>
    <w:rPr>
      <w:rFonts w:ascii="仿宋_GB2312" w:eastAsia="仿宋_GB2312"/>
      <w:sz w:val="28"/>
      <w:szCs w:val="28"/>
    </w:rPr>
  </w:style>
  <w:style w:type="paragraph" w:customStyle="1" w:styleId="A020">
    <w:name w:val="〖A02〗上行文文号"/>
    <w:basedOn w:val="a"/>
    <w:rsid w:val="00EB605C"/>
    <w:pPr>
      <w:tabs>
        <w:tab w:val="left" w:pos="208"/>
        <w:tab w:val="left" w:pos="6448"/>
      </w:tabs>
      <w:topLinePunct/>
      <w:spacing w:line="600" w:lineRule="exact"/>
    </w:pPr>
    <w:rPr>
      <w:rFonts w:ascii="仿宋_GB2312" w:eastAsia="仿宋_GB2312"/>
      <w:sz w:val="32"/>
    </w:rPr>
  </w:style>
  <w:style w:type="paragraph" w:customStyle="1" w:styleId="15">
    <w:name w:val="15 抄送机关"/>
    <w:basedOn w:val="a"/>
    <w:next w:val="a"/>
    <w:rsid w:val="00EB605C"/>
    <w:pPr>
      <w:spacing w:line="600" w:lineRule="exact"/>
      <w:ind w:leftChars="140" w:left="1071" w:rightChars="140" w:right="292" w:hangingChars="280" w:hanging="779"/>
    </w:pPr>
    <w:rPr>
      <w:rFonts w:ascii="仿宋_GB2312" w:eastAsia="仿宋_GB2312" w:hAnsi="Calibri" w:cs="宋体"/>
      <w:sz w:val="28"/>
      <w:szCs w:val="20"/>
    </w:rPr>
  </w:style>
  <w:style w:type="paragraph" w:customStyle="1" w:styleId="A8">
    <w:name w:val="正文 A"/>
    <w:rsid w:val="00EB605C"/>
    <w:pPr>
      <w:widowControl w:val="0"/>
      <w:jc w:val="both"/>
    </w:pPr>
    <w:rPr>
      <w:rFonts w:eastAsia="Arial Unicode MS" w:hAnsi="Arial Unicode MS" w:cs="Arial Unicode MS"/>
      <w:color w:val="000000"/>
      <w:kern w:val="2"/>
      <w:sz w:val="21"/>
      <w:szCs w:val="21"/>
      <w:u w:color="000000"/>
    </w:rPr>
  </w:style>
  <w:style w:type="paragraph" w:customStyle="1" w:styleId="05">
    <w:name w:val="05 公文标题"/>
    <w:basedOn w:val="a"/>
    <w:next w:val="a"/>
    <w:rsid w:val="00EB605C"/>
    <w:pPr>
      <w:spacing w:line="600" w:lineRule="exact"/>
      <w:jc w:val="center"/>
      <w:outlineLvl w:val="0"/>
    </w:pPr>
    <w:rPr>
      <w:rFonts w:ascii="方正小标宋简体" w:eastAsia="方正小标宋简体" w:hAnsi="Arial" w:cs="宋体"/>
      <w:bCs/>
      <w:sz w:val="44"/>
      <w:szCs w:val="44"/>
    </w:rPr>
  </w:style>
  <w:style w:type="paragraph" w:customStyle="1" w:styleId="A114">
    <w:name w:val="〖A11〗偶数页码，4页以上"/>
    <w:basedOn w:val="a6"/>
    <w:rsid w:val="00EB605C"/>
    <w:pPr>
      <w:topLinePunct/>
      <w:ind w:leftChars="134" w:left="134"/>
    </w:pPr>
    <w:rPr>
      <w:rFonts w:ascii="宋体"/>
      <w:kern w:val="0"/>
      <w:sz w:val="28"/>
      <w:szCs w:val="28"/>
    </w:rPr>
  </w:style>
  <w:style w:type="paragraph" w:customStyle="1" w:styleId="B10234">
    <w:name w:val="〖B10〗附件说明（234...）"/>
    <w:next w:val="a"/>
    <w:rsid w:val="00EB605C"/>
    <w:pPr>
      <w:widowControl w:val="0"/>
      <w:spacing w:line="600" w:lineRule="exact"/>
      <w:ind w:left="1906" w:hanging="318"/>
    </w:pPr>
    <w:rPr>
      <w:rFonts w:ascii="仿宋_GB2312" w:eastAsia="仿宋_GB2312" w:hAnsi="Calibri"/>
      <w:kern w:val="2"/>
      <w:sz w:val="32"/>
      <w:szCs w:val="21"/>
    </w:rPr>
  </w:style>
  <w:style w:type="paragraph" w:customStyle="1" w:styleId="17">
    <w:name w:val="17 附件"/>
    <w:basedOn w:val="a"/>
    <w:next w:val="a"/>
    <w:rsid w:val="00EB605C"/>
    <w:pPr>
      <w:spacing w:line="600" w:lineRule="exact"/>
      <w:jc w:val="left"/>
    </w:pPr>
    <w:rPr>
      <w:rFonts w:ascii="黑体" w:eastAsia="黑体" w:hAnsi="Calibri"/>
      <w:sz w:val="32"/>
      <w:szCs w:val="32"/>
    </w:rPr>
  </w:style>
  <w:style w:type="paragraph" w:customStyle="1" w:styleId="A11">
    <w:name w:val="〖A11〗页脚（奇数）"/>
    <w:basedOn w:val="a6"/>
    <w:rsid w:val="00EB605C"/>
    <w:pPr>
      <w:topLinePunct/>
      <w:jc w:val="right"/>
    </w:pPr>
    <w:rPr>
      <w:rFonts w:ascii="宋体"/>
      <w:kern w:val="0"/>
      <w:sz w:val="28"/>
      <w:szCs w:val="28"/>
    </w:rPr>
  </w:style>
  <w:style w:type="paragraph" w:customStyle="1" w:styleId="B03">
    <w:name w:val="〖B03〗三级标题"/>
    <w:basedOn w:val="a"/>
    <w:rsid w:val="00EB605C"/>
    <w:pPr>
      <w:numPr>
        <w:numId w:val="3"/>
      </w:numPr>
      <w:topLinePunct/>
      <w:spacing w:line="600" w:lineRule="exact"/>
      <w:outlineLvl w:val="2"/>
    </w:pPr>
    <w:rPr>
      <w:rFonts w:ascii="楷体_GB2312" w:eastAsia="楷体_GB2312" w:hAnsi="Calibri"/>
      <w:sz w:val="32"/>
      <w:szCs w:val="32"/>
    </w:rPr>
  </w:style>
  <w:style w:type="paragraph" w:customStyle="1" w:styleId="09">
    <w:name w:val="09 正文第三、四层"/>
    <w:basedOn w:val="a"/>
    <w:next w:val="a"/>
    <w:rsid w:val="00EB605C"/>
    <w:pPr>
      <w:spacing w:line="600" w:lineRule="exact"/>
      <w:ind w:firstLineChars="200" w:firstLine="637"/>
    </w:pPr>
    <w:rPr>
      <w:rFonts w:ascii="仿宋_GB2312" w:eastAsia="仿宋_GB2312" w:hAnsi="Calibri" w:cs="宋体"/>
      <w:sz w:val="32"/>
      <w:szCs w:val="20"/>
    </w:rPr>
  </w:style>
  <w:style w:type="paragraph" w:customStyle="1" w:styleId="B090">
    <w:name w:val="〖B09〗附件说明（无顺序号）"/>
    <w:next w:val="a"/>
    <w:rsid w:val="00EB605C"/>
    <w:pPr>
      <w:widowControl w:val="0"/>
      <w:topLinePunct/>
      <w:spacing w:line="600" w:lineRule="exact"/>
      <w:ind w:left="1588" w:hanging="953"/>
    </w:pPr>
    <w:rPr>
      <w:rFonts w:ascii="仿宋_GB2312" w:eastAsia="仿宋_GB2312" w:hAnsi="Calibri"/>
      <w:kern w:val="2"/>
      <w:sz w:val="32"/>
      <w:szCs w:val="32"/>
    </w:rPr>
  </w:style>
  <w:style w:type="paragraph" w:customStyle="1" w:styleId="C02">
    <w:name w:val="〖C02〗发文单位及日期"/>
    <w:basedOn w:val="C01"/>
    <w:next w:val="C01"/>
    <w:rsid w:val="00EB605C"/>
    <w:pPr>
      <w:tabs>
        <w:tab w:val="center" w:pos="6240"/>
      </w:tabs>
    </w:pPr>
  </w:style>
  <w:style w:type="paragraph" w:customStyle="1" w:styleId="A07">
    <w:name w:val="〖A07〗公文红线"/>
    <w:basedOn w:val="a"/>
    <w:next w:val="a"/>
    <w:rsid w:val="00EB605C"/>
    <w:pPr>
      <w:spacing w:line="440" w:lineRule="exact"/>
      <w:jc w:val="distribute"/>
    </w:pPr>
    <w:rPr>
      <w:rFonts w:ascii="华文中宋" w:eastAsia="华文中宋" w:hAnsi="华文中宋" w:cs="宋体"/>
      <w:b/>
      <w:bCs/>
      <w:color w:val="FF0000"/>
      <w:sz w:val="88"/>
      <w:szCs w:val="20"/>
    </w:rPr>
  </w:style>
  <w:style w:type="paragraph" w:customStyle="1" w:styleId="A03">
    <w:name w:val="〖A03〗下行文文号"/>
    <w:basedOn w:val="a"/>
    <w:next w:val="C01"/>
    <w:rsid w:val="00EB605C"/>
    <w:pPr>
      <w:topLinePunct/>
      <w:spacing w:line="600" w:lineRule="exact"/>
      <w:jc w:val="center"/>
    </w:pPr>
    <w:rPr>
      <w:rFonts w:ascii="仿宋_GB2312" w:eastAsia="仿宋_GB2312"/>
      <w:sz w:val="32"/>
    </w:rPr>
  </w:style>
  <w:style w:type="paragraph" w:customStyle="1" w:styleId="A1140">
    <w:name w:val="〖A11〗奇数页码，4页以上"/>
    <w:basedOn w:val="a6"/>
    <w:rsid w:val="00EB605C"/>
    <w:pPr>
      <w:topLinePunct/>
      <w:ind w:rightChars="134" w:right="134"/>
      <w:jc w:val="right"/>
    </w:pPr>
    <w:rPr>
      <w:rFonts w:ascii="宋体"/>
      <w:kern w:val="0"/>
      <w:sz w:val="28"/>
      <w:szCs w:val="28"/>
    </w:rPr>
  </w:style>
  <w:style w:type="paragraph" w:customStyle="1" w:styleId="A02">
    <w:name w:val="〖A02〗签发人姓名"/>
    <w:next w:val="a"/>
    <w:link w:val="A02CharChar"/>
    <w:rsid w:val="00EB605C"/>
    <w:pPr>
      <w:tabs>
        <w:tab w:val="right" w:pos="8626"/>
      </w:tabs>
      <w:spacing w:line="600" w:lineRule="exact"/>
    </w:pPr>
    <w:rPr>
      <w:rFonts w:ascii="楷体_GB2312" w:eastAsia="楷体_GB2312" w:hAnsi="Calibri"/>
      <w:kern w:val="2"/>
      <w:sz w:val="32"/>
      <w:szCs w:val="21"/>
    </w:rPr>
  </w:style>
  <w:style w:type="paragraph" w:customStyle="1" w:styleId="B01">
    <w:name w:val="〖B01〗一级标题"/>
    <w:basedOn w:val="a"/>
    <w:next w:val="a"/>
    <w:rsid w:val="00EB605C"/>
    <w:pPr>
      <w:numPr>
        <w:numId w:val="4"/>
      </w:numPr>
      <w:topLinePunct/>
      <w:spacing w:line="600" w:lineRule="exact"/>
      <w:outlineLvl w:val="0"/>
    </w:pPr>
    <w:rPr>
      <w:rFonts w:ascii="黑体" w:eastAsia="黑体" w:hAnsi="Calibri"/>
      <w:sz w:val="32"/>
      <w:szCs w:val="32"/>
    </w:rPr>
  </w:style>
  <w:style w:type="paragraph" w:customStyle="1" w:styleId="A08">
    <w:name w:val="〖A08〗公文标题"/>
    <w:basedOn w:val="a"/>
    <w:next w:val="a"/>
    <w:rsid w:val="00EB605C"/>
    <w:pPr>
      <w:topLinePunct/>
      <w:spacing w:line="600" w:lineRule="exact"/>
      <w:jc w:val="center"/>
    </w:pPr>
    <w:rPr>
      <w:rFonts w:ascii="方正小标宋简体" w:eastAsia="方正小标宋简体" w:hAnsi="Calibri"/>
      <w:sz w:val="44"/>
      <w:szCs w:val="22"/>
    </w:rPr>
  </w:style>
  <w:style w:type="paragraph" w:customStyle="1" w:styleId="1223">
    <w:name w:val="12 附件说明2、3……"/>
    <w:basedOn w:val="09"/>
    <w:next w:val="a"/>
    <w:rsid w:val="00EB605C"/>
    <w:pPr>
      <w:ind w:leftChars="767" w:left="1932" w:hangingChars="105" w:hanging="334"/>
    </w:pPr>
  </w:style>
  <w:style w:type="paragraph" w:customStyle="1" w:styleId="A04">
    <w:name w:val="〖A04〗函件文号"/>
    <w:next w:val="a"/>
    <w:rsid w:val="00EB605C"/>
    <w:pPr>
      <w:spacing w:line="600" w:lineRule="exact"/>
      <w:ind w:left="318" w:right="318"/>
      <w:jc w:val="right"/>
    </w:pPr>
    <w:rPr>
      <w:rFonts w:ascii="仿宋_GB2312" w:eastAsia="仿宋_GB2312" w:hAnsi="Calibri"/>
      <w:kern w:val="2"/>
      <w:sz w:val="32"/>
      <w:szCs w:val="32"/>
    </w:rPr>
  </w:style>
  <w:style w:type="paragraph" w:customStyle="1" w:styleId="A010">
    <w:name w:val="〖A01〗公文红头子"/>
    <w:basedOn w:val="C01"/>
    <w:next w:val="a"/>
    <w:rsid w:val="00EB605C"/>
    <w:pPr>
      <w:spacing w:afterLines="400" w:line="2000" w:lineRule="exact"/>
      <w:ind w:leftChars="100" w:left="210" w:rightChars="100" w:right="210" w:firstLineChars="0" w:firstLine="0"/>
      <w:jc w:val="distribute"/>
    </w:pPr>
    <w:rPr>
      <w:rFonts w:ascii="方正小标宋简体" w:eastAsia="方正小标宋简体" w:hAnsi="方正小标宋简体" w:cs="宋体"/>
      <w:color w:val="FF0000"/>
      <w:w w:val="70"/>
      <w:sz w:val="140"/>
      <w:szCs w:val="20"/>
    </w:rPr>
  </w:style>
  <w:style w:type="paragraph" w:customStyle="1" w:styleId="13">
    <w:name w:val="13 发文机关署名"/>
    <w:basedOn w:val="14"/>
    <w:next w:val="a"/>
    <w:rsid w:val="00EB605C"/>
    <w:pPr>
      <w:spacing w:beforeLines="500"/>
      <w:ind w:rightChars="720" w:right="1500"/>
    </w:pPr>
  </w:style>
  <w:style w:type="paragraph" w:customStyle="1" w:styleId="04">
    <w:name w:val="04 红色反线"/>
    <w:basedOn w:val="a"/>
    <w:next w:val="a"/>
    <w:rsid w:val="00EB605C"/>
    <w:pPr>
      <w:spacing w:afterLines="150" w:line="600" w:lineRule="exact"/>
      <w:jc w:val="center"/>
    </w:pPr>
    <w:rPr>
      <w:rFonts w:ascii="仿宋_GB2312" w:eastAsia="仿宋_GB2312" w:hAnsi="仿宋_GB2312" w:cs="宋体"/>
      <w:color w:val="FF0000"/>
      <w:sz w:val="88"/>
      <w:szCs w:val="20"/>
    </w:rPr>
  </w:style>
  <w:style w:type="paragraph" w:customStyle="1" w:styleId="A110">
    <w:name w:val="〖A11〗页脚"/>
    <w:basedOn w:val="a"/>
    <w:rsid w:val="00EB605C"/>
    <w:pPr>
      <w:tabs>
        <w:tab w:val="center" w:pos="4153"/>
        <w:tab w:val="right" w:pos="8306"/>
      </w:tabs>
      <w:topLinePunct/>
      <w:snapToGrid w:val="0"/>
      <w:jc w:val="right"/>
    </w:pPr>
    <w:rPr>
      <w:rFonts w:ascii="宋体"/>
      <w:kern w:val="0"/>
      <w:sz w:val="28"/>
      <w:szCs w:val="28"/>
    </w:rPr>
  </w:style>
  <w:style w:type="paragraph" w:customStyle="1" w:styleId="A09">
    <w:name w:val="〖A09〗主送机关"/>
    <w:basedOn w:val="a"/>
    <w:next w:val="a"/>
    <w:rsid w:val="00EB605C"/>
    <w:pPr>
      <w:topLinePunct/>
      <w:spacing w:line="600" w:lineRule="exact"/>
    </w:pPr>
    <w:rPr>
      <w:rFonts w:ascii="仿宋_GB2312" w:eastAsia="仿宋_GB2312" w:hAnsi="Calibri"/>
      <w:sz w:val="32"/>
      <w:szCs w:val="32"/>
    </w:rPr>
  </w:style>
  <w:style w:type="paragraph" w:customStyle="1" w:styleId="A011">
    <w:name w:val="〖A01〗密级、紧急及附件"/>
    <w:next w:val="a"/>
    <w:rsid w:val="00EB605C"/>
    <w:pPr>
      <w:spacing w:line="600" w:lineRule="exact"/>
    </w:pPr>
    <w:rPr>
      <w:rFonts w:ascii="黑体" w:eastAsia="黑体" w:hAnsi="Calibri"/>
      <w:kern w:val="2"/>
      <w:sz w:val="32"/>
      <w:szCs w:val="21"/>
    </w:rPr>
  </w:style>
  <w:style w:type="paragraph" w:customStyle="1" w:styleId="100">
    <w:name w:val="10 正文图片"/>
    <w:basedOn w:val="09"/>
    <w:next w:val="09"/>
    <w:rsid w:val="00EB605C"/>
    <w:pPr>
      <w:spacing w:line="240" w:lineRule="auto"/>
      <w:ind w:firstLineChars="0" w:firstLine="0"/>
      <w:jc w:val="center"/>
    </w:pPr>
  </w:style>
  <w:style w:type="paragraph" w:customStyle="1" w:styleId="A111">
    <w:name w:val="〖A11〗页脚（偶数）"/>
    <w:basedOn w:val="a6"/>
    <w:rsid w:val="00EB605C"/>
    <w:pPr>
      <w:topLinePunct/>
    </w:pPr>
    <w:rPr>
      <w:rFonts w:ascii="宋体"/>
      <w:kern w:val="0"/>
      <w:sz w:val="28"/>
      <w:szCs w:val="28"/>
    </w:rPr>
  </w:style>
  <w:style w:type="paragraph" w:styleId="a9">
    <w:name w:val="Normal (Web)"/>
    <w:basedOn w:val="a"/>
    <w:qFormat/>
    <w:rsid w:val="00BF7195"/>
    <w:pPr>
      <w:suppressAutoHyphens/>
      <w:spacing w:before="100" w:beforeAutospacing="1" w:after="100" w:afterAutospacing="1"/>
      <w:jc w:val="left"/>
    </w:pPr>
    <w:rPr>
      <w:rFonts w:ascii="Calibri" w:hAnsi="Calibri"/>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659</Words>
  <Characters>3758</Characters>
  <Application>Microsoft Office Word</Application>
  <DocSecurity>0</DocSecurity>
  <PresentationFormat/>
  <Lines>31</Lines>
  <Paragraphs>8</Paragraphs>
  <Slides>0</Slides>
  <Notes>0</Notes>
  <HiddenSlides>0</HiddenSlides>
  <MMClips>0</MMClips>
  <ScaleCrop>false</ScaleCrop>
  <Company>预算科</Company>
  <LinksUpToDate>false</LinksUpToDate>
  <CharactersWithSpaces>4409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关于乐山市公安局机关_x000b_2021年部门预算编制的说明</dc:title>
  <dc:creator>李永斌</dc:creator>
  <cp:lastModifiedBy>Administrator</cp:lastModifiedBy>
  <cp:revision>5</cp:revision>
  <cp:lastPrinted>2022-04-27T09:00:00Z</cp:lastPrinted>
  <dcterms:created xsi:type="dcterms:W3CDTF">2022-04-27T09:00:00Z</dcterms:created>
  <dcterms:modified xsi:type="dcterms:W3CDTF">2022-07-29T07:33:00Z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2052-9.1.0.4047</vt:lpwstr>
  </property>
</Properties>
</file>