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8D1679">
      <w:pPr>
        <w:spacing w:line="600" w:lineRule="exact"/>
        <w:jc w:val="left"/>
        <w:outlineLvl w:val="0"/>
        <w:rPr>
          <w:rFonts w:ascii="方正小标宋简体" w:hAnsi="宋体" w:eastAsia="方正小标宋简体"/>
          <w:szCs w:val="21"/>
        </w:rPr>
      </w:pPr>
      <w:bookmarkStart w:id="0" w:name="_Toc15306267"/>
    </w:p>
    <w:p w14:paraId="1186D332">
      <w:pPr>
        <w:pStyle w:val="6"/>
        <w:spacing w:before="93"/>
      </w:pPr>
    </w:p>
    <w:p w14:paraId="7890EB87">
      <w:pPr>
        <w:spacing w:line="600" w:lineRule="exact"/>
        <w:jc w:val="center"/>
        <w:outlineLvl w:val="0"/>
        <w:rPr>
          <w:rFonts w:ascii="方正小标宋简体" w:hAnsi="宋体" w:eastAsia="方正小标宋简体"/>
          <w:sz w:val="72"/>
          <w:szCs w:val="72"/>
        </w:rPr>
      </w:pPr>
    </w:p>
    <w:p w14:paraId="35CAF903">
      <w:pPr>
        <w:spacing w:line="600" w:lineRule="exact"/>
        <w:jc w:val="center"/>
        <w:outlineLvl w:val="0"/>
        <w:rPr>
          <w:rFonts w:ascii="方正小标宋简体" w:hAnsi="宋体" w:eastAsia="方正小标宋简体"/>
          <w:sz w:val="72"/>
          <w:szCs w:val="72"/>
        </w:rPr>
      </w:pPr>
    </w:p>
    <w:p w14:paraId="2E2A0BEA">
      <w:pPr>
        <w:bidi w:val="0"/>
        <w:jc w:val="center"/>
        <w:rPr>
          <w:rFonts w:hint="eastAsia" w:ascii="方正小标宋_GBK" w:hAnsi="方正小标宋_GBK" w:eastAsia="方正小标宋_GBK" w:cs="方正小标宋_GBK"/>
          <w:sz w:val="84"/>
          <w:szCs w:val="84"/>
        </w:rPr>
      </w:pPr>
      <w:bookmarkStart w:id="1" w:name="_Toc15378441"/>
      <w:bookmarkStart w:id="2" w:name="_Toc15396597"/>
      <w:bookmarkStart w:id="3" w:name="_Toc15396475"/>
      <w:bookmarkStart w:id="4" w:name="_Toc15377193"/>
      <w:bookmarkStart w:id="5" w:name="_Toc15377425"/>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4</w:t>
      </w:r>
      <w:r>
        <w:rPr>
          <w:rFonts w:hint="eastAsia" w:ascii="方正小标宋_GBK" w:hAnsi="方正小标宋_GBK" w:eastAsia="方正小标宋_GBK" w:cs="方正小标宋_GBK"/>
          <w:sz w:val="84"/>
          <w:szCs w:val="84"/>
        </w:rPr>
        <w:t>年度</w:t>
      </w:r>
      <w:bookmarkEnd w:id="1"/>
      <w:bookmarkEnd w:id="2"/>
      <w:bookmarkEnd w:id="3"/>
      <w:bookmarkEnd w:id="4"/>
      <w:bookmarkEnd w:id="5"/>
    </w:p>
    <w:bookmarkEnd w:id="0"/>
    <w:p w14:paraId="0D9FCB27">
      <w:pPr>
        <w:bidi w:val="0"/>
        <w:jc w:val="center"/>
        <w:rPr>
          <w:rFonts w:hint="eastAsia" w:ascii="方正小标宋_GBK" w:hAnsi="方正小标宋_GBK" w:eastAsia="方正小标宋_GBK" w:cs="方正小标宋_GBK"/>
          <w:sz w:val="84"/>
          <w:szCs w:val="84"/>
        </w:rPr>
      </w:pPr>
      <w:bookmarkStart w:id="6" w:name="_Toc15377426"/>
      <w:bookmarkStart w:id="7" w:name="_Toc15306268"/>
      <w:bookmarkStart w:id="8" w:name="_Toc15377194"/>
      <w:bookmarkStart w:id="9" w:name="_Toc15378442"/>
      <w:bookmarkStart w:id="10" w:name="_Toc15396476"/>
      <w:bookmarkStart w:id="11" w:name="_Toc15396598"/>
      <w:r>
        <w:rPr>
          <w:rFonts w:hint="eastAsia" w:ascii="方正小标宋_GBK" w:hAnsi="方正小标宋_GBK" w:eastAsia="方正小标宋_GBK" w:cs="方正小标宋_GBK"/>
          <w:sz w:val="84"/>
          <w:szCs w:val="84"/>
          <w:lang w:eastAsia="zh-CN"/>
        </w:rPr>
        <w:t>乐山市图书馆</w:t>
      </w:r>
      <w:r>
        <w:rPr>
          <w:rFonts w:hint="eastAsia" w:ascii="方正小标宋_GBK" w:hAnsi="方正小标宋_GBK" w:eastAsia="方正小标宋_GBK" w:cs="方正小标宋_GBK"/>
          <w:sz w:val="84"/>
          <w:szCs w:val="84"/>
        </w:rPr>
        <w:t>决算</w:t>
      </w:r>
      <w:bookmarkEnd w:id="6"/>
      <w:bookmarkEnd w:id="7"/>
      <w:bookmarkEnd w:id="8"/>
      <w:bookmarkEnd w:id="9"/>
      <w:bookmarkEnd w:id="10"/>
      <w:bookmarkEnd w:id="11"/>
    </w:p>
    <w:p w14:paraId="08D3BE76">
      <w:pPr>
        <w:bidi w:val="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w:t>
      </w:r>
      <w:r>
        <w:rPr>
          <w:rFonts w:hint="eastAsia" w:ascii="方正小标宋_GBK" w:hAnsi="方正小标宋_GBK" w:eastAsia="方正小标宋_GBK" w:cs="方正小标宋_GBK"/>
          <w:sz w:val="84"/>
          <w:szCs w:val="84"/>
          <w:lang w:eastAsia="zh-CN"/>
        </w:rPr>
        <w:t>单位</w:t>
      </w:r>
      <w:r>
        <w:rPr>
          <w:rFonts w:hint="eastAsia" w:ascii="方正小标宋_GBK" w:hAnsi="方正小标宋_GBK" w:eastAsia="方正小标宋_GBK" w:cs="方正小标宋_GBK"/>
          <w:sz w:val="84"/>
          <w:szCs w:val="84"/>
        </w:rPr>
        <w:t>公开)</w:t>
      </w:r>
    </w:p>
    <w:p w14:paraId="23A8E57B">
      <w:pPr>
        <w:widowControl/>
        <w:jc w:val="center"/>
        <w:rPr>
          <w:rFonts w:ascii="黑体" w:hAnsi="黑体" w:eastAsia="黑体"/>
          <w:sz w:val="48"/>
          <w:szCs w:val="48"/>
        </w:rPr>
      </w:pPr>
      <w:r>
        <w:rPr>
          <w:rFonts w:ascii="方正小标宋简体" w:hAnsi="宋体" w:eastAsia="方正小标宋简体"/>
          <w:sz w:val="36"/>
          <w:szCs w:val="36"/>
        </w:rPr>
        <w:br w:type="page"/>
      </w:r>
      <w:bookmarkStart w:id="130" w:name="_GoBack"/>
      <w:bookmarkEnd w:id="130"/>
      <w:r>
        <w:rPr>
          <w:rFonts w:hint="eastAsia" w:ascii="黑体" w:hAnsi="黑体" w:eastAsia="黑体"/>
          <w:sz w:val="48"/>
          <w:szCs w:val="48"/>
        </w:rPr>
        <w:t>目录</w:t>
      </w:r>
    </w:p>
    <w:p w14:paraId="66E58803">
      <w:pPr>
        <w:widowControl/>
        <w:jc w:val="center"/>
        <w:rPr>
          <w:rFonts w:ascii="黑体" w:hAnsi="黑体" w:eastAsia="黑体" w:cstheme="minorBidi"/>
          <w:sz w:val="28"/>
          <w:szCs w:val="28"/>
        </w:rPr>
      </w:pPr>
    </w:p>
    <w:p w14:paraId="3B2D65D2">
      <w:pPr>
        <w:pStyle w:val="12"/>
        <w:rPr>
          <w:rFonts w:hint="eastAsia" w:ascii="方正小标宋_GBK" w:hAnsi="方正小标宋_GBK" w:eastAsia="方正小标宋_GBK" w:cs="方正小标宋_GBK"/>
          <w:sz w:val="28"/>
          <w:szCs w:val="28"/>
          <w:highlight w:val="none"/>
        </w:rPr>
      </w:pPr>
      <w:r>
        <w:rPr>
          <w:rFonts w:hint="eastAsia" w:ascii="方正小标宋_GBK" w:hAnsi="方正小标宋_GBK" w:eastAsia="方正小标宋_GBK" w:cs="方正小标宋_GBK"/>
          <w:sz w:val="28"/>
          <w:szCs w:val="28"/>
          <w:highlight w:val="none"/>
        </w:rPr>
        <w:t>公开时间：202</w:t>
      </w:r>
      <w:r>
        <w:rPr>
          <w:rFonts w:hint="eastAsia" w:ascii="方正小标宋_GBK" w:hAnsi="方正小标宋_GBK" w:eastAsia="方正小标宋_GBK" w:cs="方正小标宋_GBK"/>
          <w:sz w:val="28"/>
          <w:szCs w:val="28"/>
          <w:highlight w:val="none"/>
          <w:lang w:val="en-US" w:eastAsia="zh-CN"/>
        </w:rPr>
        <w:t>5</w:t>
      </w:r>
      <w:r>
        <w:rPr>
          <w:rFonts w:hint="eastAsia" w:ascii="方正小标宋_GBK" w:hAnsi="方正小标宋_GBK" w:eastAsia="方正小标宋_GBK" w:cs="方正小标宋_GBK"/>
          <w:sz w:val="28"/>
          <w:szCs w:val="28"/>
          <w:highlight w:val="none"/>
        </w:rPr>
        <w:t>年9月</w:t>
      </w:r>
      <w:r>
        <w:rPr>
          <w:rFonts w:hint="eastAsia" w:ascii="方正小标宋_GBK" w:hAnsi="方正小标宋_GBK" w:eastAsia="方正小标宋_GBK" w:cs="方正小标宋_GBK"/>
          <w:sz w:val="28"/>
          <w:szCs w:val="28"/>
          <w:highlight w:val="none"/>
          <w:lang w:val="en-US" w:eastAsia="zh-CN"/>
        </w:rPr>
        <w:t>23</w:t>
      </w:r>
      <w:r>
        <w:rPr>
          <w:rFonts w:hint="eastAsia" w:ascii="方正小标宋_GBK" w:hAnsi="方正小标宋_GBK" w:eastAsia="方正小标宋_GBK" w:cs="方正小标宋_GBK"/>
          <w:sz w:val="28"/>
          <w:szCs w:val="28"/>
          <w:highlight w:val="none"/>
        </w:rPr>
        <w:t>日</w:t>
      </w:r>
    </w:p>
    <w:sdt>
      <w:sdtPr>
        <w:rPr>
          <w:rFonts w:hint="eastAsia" w:ascii="方正小标宋_GBK" w:hAnsi="方正小标宋_GBK" w:eastAsia="方正小标宋_GBK" w:cs="方正小标宋_GBK"/>
          <w:kern w:val="2"/>
          <w:sz w:val="28"/>
          <w:szCs w:val="28"/>
          <w:lang w:val="en-US" w:eastAsia="zh-CN" w:bidi="ar-SA"/>
        </w:rPr>
        <w:id w:val="147462090"/>
        <w:docPartObj>
          <w:docPartGallery w:val="Table of Contents"/>
          <w:docPartUnique/>
        </w:docPartObj>
      </w:sdtPr>
      <w:sdtEndPr>
        <w:rPr>
          <w:rFonts w:hint="eastAsia" w:ascii="仿宋_GB2312" w:hAnsi="仿宋_GB2312" w:eastAsia="仿宋_GB2312" w:cs="仿宋_GB2312"/>
          <w:kern w:val="2"/>
          <w:sz w:val="28"/>
          <w:szCs w:val="28"/>
          <w:lang w:val="en-US" w:eastAsia="zh-CN" w:bidi="ar-SA"/>
        </w:rPr>
      </w:sdtEndPr>
      <w:sdtContent>
        <w:p w14:paraId="2D7760D7">
          <w:pPr>
            <w:pStyle w:val="34"/>
            <w:tabs>
              <w:tab w:val="right" w:leader="dot" w:pos="8306"/>
            </w:tabs>
            <w:rPr>
              <w:rFonts w:hint="eastAsia" w:ascii="仿宋_GB2312" w:hAnsi="仿宋_GB2312" w:eastAsia="仿宋_GB2312" w:cs="仿宋_GB2312"/>
              <w:sz w:val="28"/>
              <w:szCs w:val="28"/>
            </w:rPr>
          </w:pPr>
          <w:bookmarkStart w:id="12" w:name="_Toc185259937_WPSOffice_Type2"/>
          <w:bookmarkStart w:id="13" w:name="_Toc15377196"/>
          <w:bookmarkStart w:id="14" w:name="_Toc15396599"/>
          <w:r>
            <w:rPr>
              <w:rFonts w:hint="eastAsia" w:ascii="仿宋_GB2312" w:hAnsi="仿宋_GB2312" w:eastAsia="仿宋_GB2312" w:cs="仿宋_GB2312"/>
              <w:b/>
              <w:bCs/>
              <w:sz w:val="28"/>
              <w:szCs w:val="28"/>
            </w:rPr>
            <w:fldChar w:fldCharType="begin"/>
          </w:r>
          <w:r>
            <w:rPr>
              <w:rFonts w:hint="eastAsia" w:ascii="仿宋_GB2312" w:hAnsi="仿宋_GB2312" w:eastAsia="仿宋_GB2312" w:cs="仿宋_GB2312"/>
              <w:sz w:val="28"/>
              <w:szCs w:val="28"/>
            </w:rPr>
            <w:instrText xml:space="preserve"> HYPERLINK \l _Toc601957826_WPSOffice_Level1 </w:instrText>
          </w:r>
          <w:r>
            <w:rPr>
              <w:rFonts w:hint="eastAsia" w:ascii="仿宋_GB2312" w:hAnsi="仿宋_GB2312" w:eastAsia="仿宋_GB2312" w:cs="仿宋_GB2312"/>
              <w:b/>
              <w:bCs/>
              <w:sz w:val="28"/>
              <w:szCs w:val="28"/>
            </w:rPr>
            <w:fldChar w:fldCharType="separate"/>
          </w:r>
          <w:sdt>
            <w:sdtPr>
              <w:rPr>
                <w:rFonts w:hint="eastAsia" w:ascii="仿宋_GB2312" w:hAnsi="仿宋_GB2312" w:eastAsia="仿宋_GB2312" w:cs="仿宋_GB2312"/>
                <w:b/>
                <w:bCs/>
                <w:kern w:val="2"/>
                <w:sz w:val="28"/>
                <w:szCs w:val="28"/>
                <w:lang w:val="en-US" w:eastAsia="zh-CN" w:bidi="ar-SA"/>
              </w:rPr>
              <w:id w:val="839334554"/>
              <w:placeholder>
                <w:docPart w:val="{4a923e65-ef6a-4ffe-87d4-9a3ab4209a6c}"/>
              </w:placeholder>
            </w:sdtPr>
            <w:sdtEndPr>
              <w:rPr>
                <w:rFonts w:hint="eastAsia" w:ascii="仿宋_GB2312" w:hAnsi="仿宋_GB2312" w:eastAsia="仿宋_GB2312" w:cs="仿宋_GB2312"/>
                <w:b/>
                <w:bCs/>
                <w:kern w:val="2"/>
                <w:sz w:val="28"/>
                <w:szCs w:val="28"/>
                <w:lang w:val="en-US" w:eastAsia="zh-CN" w:bidi="ar-SA"/>
              </w:rPr>
            </w:sdtEndPr>
            <w:sdtContent>
              <w:r>
                <w:rPr>
                  <w:rFonts w:hint="eastAsia" w:ascii="仿宋_GB2312" w:hAnsi="仿宋_GB2312" w:eastAsia="仿宋_GB2312" w:cs="仿宋_GB2312"/>
                  <w:b/>
                  <w:bCs/>
                  <w:sz w:val="28"/>
                  <w:szCs w:val="28"/>
                </w:rPr>
                <w:t>第一部分 单位概况</w:t>
              </w:r>
            </w:sdtContent>
          </w:sdt>
          <w:r>
            <w:rPr>
              <w:rFonts w:hint="eastAsia" w:ascii="仿宋_GB2312" w:hAnsi="仿宋_GB2312" w:eastAsia="仿宋_GB2312" w:cs="仿宋_GB2312"/>
              <w:b/>
              <w:bCs/>
              <w:sz w:val="28"/>
              <w:szCs w:val="28"/>
            </w:rPr>
            <w:tab/>
          </w:r>
          <w:bookmarkStart w:id="15" w:name="_Toc601957826_WPSOffice_Level1Page"/>
          <w:r>
            <w:rPr>
              <w:rFonts w:hint="eastAsia" w:ascii="仿宋_GB2312" w:hAnsi="仿宋_GB2312" w:eastAsia="仿宋_GB2312" w:cs="仿宋_GB2312"/>
              <w:b/>
              <w:bCs/>
              <w:sz w:val="28"/>
              <w:szCs w:val="28"/>
            </w:rPr>
            <w:t>3</w:t>
          </w:r>
          <w:bookmarkEnd w:id="15"/>
          <w:r>
            <w:rPr>
              <w:rFonts w:hint="eastAsia" w:ascii="仿宋_GB2312" w:hAnsi="仿宋_GB2312" w:eastAsia="仿宋_GB2312" w:cs="仿宋_GB2312"/>
              <w:b/>
              <w:bCs/>
              <w:sz w:val="28"/>
              <w:szCs w:val="28"/>
            </w:rPr>
            <w:fldChar w:fldCharType="end"/>
          </w:r>
        </w:p>
        <w:p w14:paraId="0837CB87">
          <w:pPr>
            <w:pStyle w:val="35"/>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_Toc185259937_WPSOffice_Level2 </w:instrText>
          </w:r>
          <w:r>
            <w:rPr>
              <w:rFonts w:hint="eastAsia" w:ascii="仿宋_GB2312" w:hAnsi="仿宋_GB2312" w:eastAsia="仿宋_GB2312" w:cs="仿宋_GB2312"/>
              <w:sz w:val="28"/>
              <w:szCs w:val="28"/>
            </w:rPr>
            <w:fldChar w:fldCharType="separate"/>
          </w:r>
          <w:sdt>
            <w:sdtPr>
              <w:rPr>
                <w:rFonts w:hint="eastAsia" w:ascii="仿宋_GB2312" w:hAnsi="仿宋_GB2312" w:eastAsia="仿宋_GB2312" w:cs="仿宋_GB2312"/>
                <w:kern w:val="2"/>
                <w:sz w:val="28"/>
                <w:szCs w:val="28"/>
                <w:lang w:val="en-US" w:eastAsia="zh-CN" w:bidi="ar-SA"/>
              </w:rPr>
              <w:id w:val="147480401"/>
              <w:placeholder>
                <w:docPart w:val="{21fa7017-ed1a-4966-9641-94677faad337}"/>
              </w:placeholder>
            </w:sdtPr>
            <w:sdtEndPr>
              <w:rPr>
                <w:rFonts w:hint="eastAsia" w:ascii="仿宋_GB2312" w:hAnsi="仿宋_GB2312" w:eastAsia="仿宋_GB2312" w:cs="仿宋_GB2312"/>
                <w:kern w:val="2"/>
                <w:sz w:val="28"/>
                <w:szCs w:val="28"/>
                <w:lang w:val="en-US" w:eastAsia="zh-CN" w:bidi="ar-SA"/>
              </w:rPr>
            </w:sdtEndPr>
            <w:sdtContent>
              <w:r>
                <w:rPr>
                  <w:rFonts w:hint="eastAsia" w:ascii="仿宋_GB2312" w:hAnsi="仿宋_GB2312" w:eastAsia="仿宋_GB2312" w:cs="仿宋_GB2312"/>
                  <w:sz w:val="28"/>
                  <w:szCs w:val="28"/>
                </w:rPr>
                <w:t>一、 主要职责</w:t>
              </w:r>
            </w:sdtContent>
          </w:sdt>
          <w:r>
            <w:rPr>
              <w:rFonts w:hint="eastAsia" w:ascii="仿宋_GB2312" w:hAnsi="仿宋_GB2312" w:eastAsia="仿宋_GB2312" w:cs="仿宋_GB2312"/>
              <w:sz w:val="28"/>
              <w:szCs w:val="28"/>
            </w:rPr>
            <w:tab/>
          </w:r>
          <w:bookmarkStart w:id="16" w:name="_Toc185259937_WPSOffice_Level2Page"/>
          <w:r>
            <w:rPr>
              <w:rFonts w:hint="eastAsia" w:ascii="仿宋_GB2312" w:hAnsi="仿宋_GB2312" w:eastAsia="仿宋_GB2312" w:cs="仿宋_GB2312"/>
              <w:sz w:val="28"/>
              <w:szCs w:val="28"/>
            </w:rPr>
            <w:t>3</w:t>
          </w:r>
          <w:bookmarkEnd w:id="16"/>
          <w:r>
            <w:rPr>
              <w:rFonts w:hint="eastAsia" w:ascii="仿宋_GB2312" w:hAnsi="仿宋_GB2312" w:eastAsia="仿宋_GB2312" w:cs="仿宋_GB2312"/>
              <w:sz w:val="28"/>
              <w:szCs w:val="28"/>
            </w:rPr>
            <w:fldChar w:fldCharType="end"/>
          </w:r>
        </w:p>
        <w:p w14:paraId="7E68C378">
          <w:pPr>
            <w:pStyle w:val="35"/>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_Toc1904767578_WPSOffice_Level2 </w:instrText>
          </w:r>
          <w:r>
            <w:rPr>
              <w:rFonts w:hint="eastAsia" w:ascii="仿宋_GB2312" w:hAnsi="仿宋_GB2312" w:eastAsia="仿宋_GB2312" w:cs="仿宋_GB2312"/>
              <w:sz w:val="28"/>
              <w:szCs w:val="28"/>
            </w:rPr>
            <w:fldChar w:fldCharType="separate"/>
          </w:r>
          <w:sdt>
            <w:sdtPr>
              <w:rPr>
                <w:rFonts w:hint="eastAsia" w:ascii="仿宋_GB2312" w:hAnsi="仿宋_GB2312" w:eastAsia="仿宋_GB2312" w:cs="仿宋_GB2312"/>
                <w:kern w:val="2"/>
                <w:sz w:val="28"/>
                <w:szCs w:val="28"/>
                <w:lang w:val="en-US" w:eastAsia="zh-CN" w:bidi="ar-SA"/>
              </w:rPr>
              <w:id w:val="147473242"/>
              <w:placeholder>
                <w:docPart w:val="{b0decea4-9cc7-4f94-8a72-2af4d6af1189}"/>
              </w:placeholder>
            </w:sdtPr>
            <w:sdtEndPr>
              <w:rPr>
                <w:rFonts w:hint="eastAsia" w:ascii="仿宋_GB2312" w:hAnsi="仿宋_GB2312" w:eastAsia="仿宋_GB2312" w:cs="仿宋_GB2312"/>
                <w:kern w:val="2"/>
                <w:sz w:val="28"/>
                <w:szCs w:val="28"/>
                <w:lang w:val="en-US" w:eastAsia="zh-CN" w:bidi="ar-SA"/>
              </w:rPr>
            </w:sdtEndPr>
            <w:sdtContent>
              <w:r>
                <w:rPr>
                  <w:rFonts w:hint="eastAsia" w:ascii="仿宋_GB2312" w:hAnsi="仿宋_GB2312" w:eastAsia="仿宋_GB2312" w:cs="仿宋_GB2312"/>
                  <w:sz w:val="28"/>
                  <w:szCs w:val="28"/>
                </w:rPr>
                <w:t>二、 机构设置</w:t>
              </w:r>
            </w:sdtContent>
          </w:sdt>
          <w:r>
            <w:rPr>
              <w:rFonts w:hint="eastAsia" w:ascii="仿宋_GB2312" w:hAnsi="仿宋_GB2312" w:eastAsia="仿宋_GB2312" w:cs="仿宋_GB2312"/>
              <w:sz w:val="28"/>
              <w:szCs w:val="28"/>
            </w:rPr>
            <w:tab/>
          </w:r>
          <w:bookmarkStart w:id="17" w:name="_Toc1904767578_WPSOffice_Level2Page"/>
          <w:r>
            <w:rPr>
              <w:rFonts w:hint="eastAsia" w:ascii="仿宋_GB2312" w:hAnsi="仿宋_GB2312" w:eastAsia="仿宋_GB2312" w:cs="仿宋_GB2312"/>
              <w:sz w:val="28"/>
              <w:szCs w:val="28"/>
            </w:rPr>
            <w:t>3</w:t>
          </w:r>
          <w:bookmarkEnd w:id="17"/>
          <w:r>
            <w:rPr>
              <w:rFonts w:hint="eastAsia" w:ascii="仿宋_GB2312" w:hAnsi="仿宋_GB2312" w:eastAsia="仿宋_GB2312" w:cs="仿宋_GB2312"/>
              <w:sz w:val="28"/>
              <w:szCs w:val="28"/>
            </w:rPr>
            <w:fldChar w:fldCharType="end"/>
          </w:r>
        </w:p>
        <w:p w14:paraId="60FEAE98">
          <w:pPr>
            <w:pStyle w:val="34"/>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fldChar w:fldCharType="begin"/>
          </w:r>
          <w:r>
            <w:rPr>
              <w:rFonts w:hint="eastAsia" w:ascii="仿宋_GB2312" w:hAnsi="仿宋_GB2312" w:eastAsia="仿宋_GB2312" w:cs="仿宋_GB2312"/>
              <w:sz w:val="28"/>
              <w:szCs w:val="28"/>
            </w:rPr>
            <w:instrText xml:space="preserve"> HYPERLINK \l _Toc185259937_WPSOffice_Level1 </w:instrText>
          </w:r>
          <w:r>
            <w:rPr>
              <w:rFonts w:hint="eastAsia" w:ascii="仿宋_GB2312" w:hAnsi="仿宋_GB2312" w:eastAsia="仿宋_GB2312" w:cs="仿宋_GB2312"/>
              <w:b/>
              <w:bCs/>
              <w:sz w:val="28"/>
              <w:szCs w:val="28"/>
            </w:rPr>
            <w:fldChar w:fldCharType="separate"/>
          </w:r>
          <w:sdt>
            <w:sdtPr>
              <w:rPr>
                <w:rFonts w:hint="eastAsia" w:ascii="仿宋_GB2312" w:hAnsi="仿宋_GB2312" w:eastAsia="仿宋_GB2312" w:cs="仿宋_GB2312"/>
                <w:b/>
                <w:bCs/>
                <w:kern w:val="2"/>
                <w:sz w:val="28"/>
                <w:szCs w:val="28"/>
                <w:lang w:val="en-US" w:eastAsia="zh-CN" w:bidi="ar-SA"/>
              </w:rPr>
              <w:id w:val="147462133"/>
              <w:placeholder>
                <w:docPart w:val="{6fbff1a1-762b-4692-8328-cfb41bccc62e}"/>
              </w:placeholder>
            </w:sdtPr>
            <w:sdtEndPr>
              <w:rPr>
                <w:rFonts w:hint="eastAsia" w:ascii="仿宋_GB2312" w:hAnsi="仿宋_GB2312" w:eastAsia="仿宋_GB2312" w:cs="仿宋_GB2312"/>
                <w:b/>
                <w:bCs/>
                <w:kern w:val="2"/>
                <w:sz w:val="28"/>
                <w:szCs w:val="28"/>
                <w:lang w:val="en-US" w:eastAsia="zh-CN" w:bidi="ar-SA"/>
              </w:rPr>
            </w:sdtEndPr>
            <w:sdtContent>
              <w:r>
                <w:rPr>
                  <w:rFonts w:hint="eastAsia" w:ascii="仿宋_GB2312" w:hAnsi="仿宋_GB2312" w:eastAsia="仿宋_GB2312" w:cs="仿宋_GB2312"/>
                  <w:b/>
                  <w:bCs/>
                  <w:sz w:val="28"/>
                  <w:szCs w:val="28"/>
                </w:rPr>
                <w:t>第二部分 2024年度单位决算情况说明</w:t>
              </w:r>
            </w:sdtContent>
          </w:sdt>
          <w:r>
            <w:rPr>
              <w:rFonts w:hint="eastAsia" w:ascii="仿宋_GB2312" w:hAnsi="仿宋_GB2312" w:eastAsia="仿宋_GB2312" w:cs="仿宋_GB2312"/>
              <w:b/>
              <w:bCs/>
              <w:sz w:val="28"/>
              <w:szCs w:val="28"/>
            </w:rPr>
            <w:tab/>
          </w:r>
          <w:bookmarkStart w:id="18" w:name="_Toc185259937_WPSOffice_Level1Page"/>
          <w:r>
            <w:rPr>
              <w:rFonts w:hint="eastAsia" w:ascii="仿宋_GB2312" w:hAnsi="仿宋_GB2312" w:eastAsia="仿宋_GB2312" w:cs="仿宋_GB2312"/>
              <w:b/>
              <w:bCs/>
              <w:sz w:val="28"/>
              <w:szCs w:val="28"/>
            </w:rPr>
            <w:t>4</w:t>
          </w:r>
          <w:bookmarkEnd w:id="18"/>
          <w:r>
            <w:rPr>
              <w:rFonts w:hint="eastAsia" w:ascii="仿宋_GB2312" w:hAnsi="仿宋_GB2312" w:eastAsia="仿宋_GB2312" w:cs="仿宋_GB2312"/>
              <w:b/>
              <w:bCs/>
              <w:sz w:val="28"/>
              <w:szCs w:val="28"/>
            </w:rPr>
            <w:fldChar w:fldCharType="end"/>
          </w:r>
        </w:p>
        <w:p w14:paraId="26B3C400">
          <w:pPr>
            <w:pStyle w:val="35"/>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_Toc1960363956_WPSOffice_Level2 </w:instrText>
          </w:r>
          <w:r>
            <w:rPr>
              <w:rFonts w:hint="eastAsia" w:ascii="仿宋_GB2312" w:hAnsi="仿宋_GB2312" w:eastAsia="仿宋_GB2312" w:cs="仿宋_GB2312"/>
              <w:sz w:val="28"/>
              <w:szCs w:val="28"/>
            </w:rPr>
            <w:fldChar w:fldCharType="separate"/>
          </w:r>
          <w:sdt>
            <w:sdtPr>
              <w:rPr>
                <w:rFonts w:hint="eastAsia" w:ascii="仿宋_GB2312" w:hAnsi="仿宋_GB2312" w:eastAsia="仿宋_GB2312" w:cs="仿宋_GB2312"/>
                <w:kern w:val="2"/>
                <w:sz w:val="28"/>
                <w:szCs w:val="28"/>
                <w:lang w:val="en-US" w:eastAsia="zh-CN" w:bidi="ar-SA"/>
              </w:rPr>
              <w:id w:val="147462610"/>
              <w:placeholder>
                <w:docPart w:val="{d2a04c78-4fdf-4523-820c-841a20296c18}"/>
              </w:placeholder>
            </w:sdtPr>
            <w:sdtEndPr>
              <w:rPr>
                <w:rFonts w:hint="eastAsia" w:ascii="仿宋_GB2312" w:hAnsi="仿宋_GB2312" w:eastAsia="仿宋_GB2312" w:cs="仿宋_GB2312"/>
                <w:kern w:val="2"/>
                <w:sz w:val="28"/>
                <w:szCs w:val="28"/>
                <w:lang w:val="en-US" w:eastAsia="zh-CN" w:bidi="ar-SA"/>
              </w:rPr>
            </w:sdtEndPr>
            <w:sdtContent>
              <w:r>
                <w:rPr>
                  <w:rFonts w:hint="eastAsia" w:ascii="仿宋_GB2312" w:hAnsi="仿宋_GB2312" w:eastAsia="仿宋_GB2312" w:cs="仿宋_GB2312"/>
                  <w:sz w:val="28"/>
                  <w:szCs w:val="28"/>
                </w:rPr>
                <w:t>一、 收入支出决算总体情况说明</w:t>
              </w:r>
            </w:sdtContent>
          </w:sdt>
          <w:r>
            <w:rPr>
              <w:rFonts w:hint="eastAsia" w:ascii="仿宋_GB2312" w:hAnsi="仿宋_GB2312" w:eastAsia="仿宋_GB2312" w:cs="仿宋_GB2312"/>
              <w:sz w:val="28"/>
              <w:szCs w:val="28"/>
            </w:rPr>
            <w:tab/>
          </w:r>
          <w:bookmarkStart w:id="19" w:name="_Toc1960363956_WPSOffice_Level2Page"/>
          <w:r>
            <w:rPr>
              <w:rFonts w:hint="eastAsia" w:ascii="仿宋_GB2312" w:hAnsi="仿宋_GB2312" w:eastAsia="仿宋_GB2312" w:cs="仿宋_GB2312"/>
              <w:sz w:val="28"/>
              <w:szCs w:val="28"/>
            </w:rPr>
            <w:t>4</w:t>
          </w:r>
          <w:bookmarkEnd w:id="19"/>
          <w:r>
            <w:rPr>
              <w:rFonts w:hint="eastAsia" w:ascii="仿宋_GB2312" w:hAnsi="仿宋_GB2312" w:eastAsia="仿宋_GB2312" w:cs="仿宋_GB2312"/>
              <w:sz w:val="28"/>
              <w:szCs w:val="28"/>
            </w:rPr>
            <w:fldChar w:fldCharType="end"/>
          </w:r>
        </w:p>
        <w:p w14:paraId="2C88B6C0">
          <w:pPr>
            <w:pStyle w:val="35"/>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_Toc496807503_WPSOffice_Level2 </w:instrText>
          </w:r>
          <w:r>
            <w:rPr>
              <w:rFonts w:hint="eastAsia" w:ascii="仿宋_GB2312" w:hAnsi="仿宋_GB2312" w:eastAsia="仿宋_GB2312" w:cs="仿宋_GB2312"/>
              <w:sz w:val="28"/>
              <w:szCs w:val="28"/>
            </w:rPr>
            <w:fldChar w:fldCharType="separate"/>
          </w:r>
          <w:sdt>
            <w:sdtPr>
              <w:rPr>
                <w:rFonts w:hint="eastAsia" w:ascii="仿宋_GB2312" w:hAnsi="仿宋_GB2312" w:eastAsia="仿宋_GB2312" w:cs="仿宋_GB2312"/>
                <w:kern w:val="2"/>
                <w:sz w:val="28"/>
                <w:szCs w:val="28"/>
                <w:lang w:val="en-US" w:eastAsia="zh-CN" w:bidi="ar-SA"/>
              </w:rPr>
              <w:id w:val="147476418"/>
              <w:placeholder>
                <w:docPart w:val="{c49d4ce0-7d56-42b3-b245-a698f89746a1}"/>
              </w:placeholder>
            </w:sdtPr>
            <w:sdtEndPr>
              <w:rPr>
                <w:rFonts w:hint="eastAsia" w:ascii="仿宋_GB2312" w:hAnsi="仿宋_GB2312" w:eastAsia="仿宋_GB2312" w:cs="仿宋_GB2312"/>
                <w:kern w:val="2"/>
                <w:sz w:val="28"/>
                <w:szCs w:val="28"/>
                <w:lang w:val="en-US" w:eastAsia="zh-CN" w:bidi="ar-SA"/>
              </w:rPr>
            </w:sdtEndPr>
            <w:sdtContent>
              <w:r>
                <w:rPr>
                  <w:rFonts w:hint="eastAsia" w:ascii="仿宋_GB2312" w:hAnsi="仿宋_GB2312" w:eastAsia="仿宋_GB2312" w:cs="仿宋_GB2312"/>
                  <w:sz w:val="28"/>
                  <w:szCs w:val="28"/>
                </w:rPr>
                <w:t>二、 收入决算情况说明</w:t>
              </w:r>
            </w:sdtContent>
          </w:sdt>
          <w:r>
            <w:rPr>
              <w:rFonts w:hint="eastAsia" w:ascii="仿宋_GB2312" w:hAnsi="仿宋_GB2312" w:eastAsia="仿宋_GB2312" w:cs="仿宋_GB2312"/>
              <w:sz w:val="28"/>
              <w:szCs w:val="28"/>
            </w:rPr>
            <w:tab/>
          </w:r>
          <w:bookmarkStart w:id="20" w:name="_Toc496807503_WPSOffice_Level2Page"/>
          <w:r>
            <w:rPr>
              <w:rFonts w:hint="eastAsia" w:ascii="仿宋_GB2312" w:hAnsi="仿宋_GB2312" w:eastAsia="仿宋_GB2312" w:cs="仿宋_GB2312"/>
              <w:sz w:val="28"/>
              <w:szCs w:val="28"/>
            </w:rPr>
            <w:t>4</w:t>
          </w:r>
          <w:bookmarkEnd w:id="20"/>
          <w:r>
            <w:rPr>
              <w:rFonts w:hint="eastAsia" w:ascii="仿宋_GB2312" w:hAnsi="仿宋_GB2312" w:eastAsia="仿宋_GB2312" w:cs="仿宋_GB2312"/>
              <w:sz w:val="28"/>
              <w:szCs w:val="28"/>
            </w:rPr>
            <w:fldChar w:fldCharType="end"/>
          </w:r>
        </w:p>
        <w:p w14:paraId="1DF685A7">
          <w:pPr>
            <w:pStyle w:val="35"/>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_Toc2036020246_WPSOffice_Level2 </w:instrText>
          </w:r>
          <w:r>
            <w:rPr>
              <w:rFonts w:hint="eastAsia" w:ascii="仿宋_GB2312" w:hAnsi="仿宋_GB2312" w:eastAsia="仿宋_GB2312" w:cs="仿宋_GB2312"/>
              <w:sz w:val="28"/>
              <w:szCs w:val="28"/>
            </w:rPr>
            <w:fldChar w:fldCharType="separate"/>
          </w:r>
          <w:sdt>
            <w:sdtPr>
              <w:rPr>
                <w:rFonts w:hint="eastAsia" w:ascii="仿宋_GB2312" w:hAnsi="仿宋_GB2312" w:eastAsia="仿宋_GB2312" w:cs="仿宋_GB2312"/>
                <w:kern w:val="2"/>
                <w:sz w:val="28"/>
                <w:szCs w:val="28"/>
                <w:lang w:val="en-US" w:eastAsia="zh-CN" w:bidi="ar-SA"/>
              </w:rPr>
              <w:id w:val="147458988"/>
              <w:placeholder>
                <w:docPart w:val="{068382ff-20e3-45f5-b0d7-3634093155e2}"/>
              </w:placeholder>
            </w:sdtPr>
            <w:sdtEndPr>
              <w:rPr>
                <w:rFonts w:hint="eastAsia" w:ascii="仿宋_GB2312" w:hAnsi="仿宋_GB2312" w:eastAsia="仿宋_GB2312" w:cs="仿宋_GB2312"/>
                <w:kern w:val="2"/>
                <w:sz w:val="28"/>
                <w:szCs w:val="28"/>
                <w:lang w:val="en-US" w:eastAsia="zh-CN" w:bidi="ar-SA"/>
              </w:rPr>
            </w:sdtEndPr>
            <w:sdtContent>
              <w:r>
                <w:rPr>
                  <w:rFonts w:hint="eastAsia" w:ascii="仿宋_GB2312" w:hAnsi="仿宋_GB2312" w:eastAsia="仿宋_GB2312" w:cs="仿宋_GB2312"/>
                  <w:sz w:val="28"/>
                  <w:szCs w:val="28"/>
                </w:rPr>
                <w:t>三、 支出决算情况说明</w:t>
              </w:r>
            </w:sdtContent>
          </w:sdt>
          <w:r>
            <w:rPr>
              <w:rFonts w:hint="eastAsia" w:ascii="仿宋_GB2312" w:hAnsi="仿宋_GB2312" w:eastAsia="仿宋_GB2312" w:cs="仿宋_GB2312"/>
              <w:sz w:val="28"/>
              <w:szCs w:val="28"/>
            </w:rPr>
            <w:tab/>
          </w:r>
          <w:bookmarkStart w:id="21" w:name="_Toc2036020246_WPSOffice_Level2Page"/>
          <w:r>
            <w:rPr>
              <w:rFonts w:hint="eastAsia" w:ascii="仿宋_GB2312" w:hAnsi="仿宋_GB2312" w:eastAsia="仿宋_GB2312" w:cs="仿宋_GB2312"/>
              <w:sz w:val="28"/>
              <w:szCs w:val="28"/>
            </w:rPr>
            <w:t>5</w:t>
          </w:r>
          <w:bookmarkEnd w:id="21"/>
          <w:r>
            <w:rPr>
              <w:rFonts w:hint="eastAsia" w:ascii="仿宋_GB2312" w:hAnsi="仿宋_GB2312" w:eastAsia="仿宋_GB2312" w:cs="仿宋_GB2312"/>
              <w:sz w:val="28"/>
              <w:szCs w:val="28"/>
            </w:rPr>
            <w:fldChar w:fldCharType="end"/>
          </w:r>
        </w:p>
        <w:p w14:paraId="579F70B4">
          <w:pPr>
            <w:pStyle w:val="35"/>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_Toc768441878_WPSOffice_Level2 </w:instrText>
          </w:r>
          <w:r>
            <w:rPr>
              <w:rFonts w:hint="eastAsia" w:ascii="仿宋_GB2312" w:hAnsi="仿宋_GB2312" w:eastAsia="仿宋_GB2312" w:cs="仿宋_GB2312"/>
              <w:sz w:val="28"/>
              <w:szCs w:val="28"/>
            </w:rPr>
            <w:fldChar w:fldCharType="separate"/>
          </w:r>
          <w:sdt>
            <w:sdtPr>
              <w:rPr>
                <w:rFonts w:hint="eastAsia" w:ascii="仿宋_GB2312" w:hAnsi="仿宋_GB2312" w:eastAsia="仿宋_GB2312" w:cs="仿宋_GB2312"/>
                <w:kern w:val="2"/>
                <w:sz w:val="28"/>
                <w:szCs w:val="28"/>
                <w:lang w:val="en-US" w:eastAsia="zh-CN" w:bidi="ar-SA"/>
              </w:rPr>
              <w:id w:val="147475924"/>
              <w:placeholder>
                <w:docPart w:val="{3dc5930a-a18d-4ff3-bf5f-45cd8c50143b}"/>
              </w:placeholder>
            </w:sdtPr>
            <w:sdtEndPr>
              <w:rPr>
                <w:rFonts w:hint="eastAsia" w:ascii="仿宋_GB2312" w:hAnsi="仿宋_GB2312" w:eastAsia="仿宋_GB2312" w:cs="仿宋_GB2312"/>
                <w:kern w:val="2"/>
                <w:sz w:val="28"/>
                <w:szCs w:val="28"/>
                <w:lang w:val="en-US" w:eastAsia="zh-CN" w:bidi="ar-SA"/>
              </w:rPr>
            </w:sdtEndPr>
            <w:sdtContent>
              <w:r>
                <w:rPr>
                  <w:rFonts w:hint="eastAsia" w:ascii="仿宋_GB2312" w:hAnsi="仿宋_GB2312" w:eastAsia="仿宋_GB2312" w:cs="仿宋_GB2312"/>
                  <w:sz w:val="28"/>
                  <w:szCs w:val="28"/>
                </w:rPr>
                <w:t>四、财政拨款收入支出决算总体情况说明</w:t>
              </w:r>
            </w:sdtContent>
          </w:sdt>
          <w:r>
            <w:rPr>
              <w:rFonts w:hint="eastAsia" w:ascii="仿宋_GB2312" w:hAnsi="仿宋_GB2312" w:eastAsia="仿宋_GB2312" w:cs="仿宋_GB2312"/>
              <w:sz w:val="28"/>
              <w:szCs w:val="28"/>
            </w:rPr>
            <w:tab/>
          </w:r>
          <w:bookmarkStart w:id="22" w:name="_Toc768441878_WPSOffice_Level2Page"/>
          <w:r>
            <w:rPr>
              <w:rFonts w:hint="eastAsia" w:ascii="仿宋_GB2312" w:hAnsi="仿宋_GB2312" w:eastAsia="仿宋_GB2312" w:cs="仿宋_GB2312"/>
              <w:sz w:val="28"/>
              <w:szCs w:val="28"/>
            </w:rPr>
            <w:t>6</w:t>
          </w:r>
          <w:bookmarkEnd w:id="22"/>
          <w:r>
            <w:rPr>
              <w:rFonts w:hint="eastAsia" w:ascii="仿宋_GB2312" w:hAnsi="仿宋_GB2312" w:eastAsia="仿宋_GB2312" w:cs="仿宋_GB2312"/>
              <w:sz w:val="28"/>
              <w:szCs w:val="28"/>
            </w:rPr>
            <w:fldChar w:fldCharType="end"/>
          </w:r>
        </w:p>
        <w:p w14:paraId="1607BA0D">
          <w:pPr>
            <w:pStyle w:val="35"/>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_Toc1216161302_WPSOffice_Level2 </w:instrText>
          </w:r>
          <w:r>
            <w:rPr>
              <w:rFonts w:hint="eastAsia" w:ascii="仿宋_GB2312" w:hAnsi="仿宋_GB2312" w:eastAsia="仿宋_GB2312" w:cs="仿宋_GB2312"/>
              <w:sz w:val="28"/>
              <w:szCs w:val="28"/>
            </w:rPr>
            <w:fldChar w:fldCharType="separate"/>
          </w:r>
          <w:sdt>
            <w:sdtPr>
              <w:rPr>
                <w:rFonts w:hint="eastAsia" w:ascii="仿宋_GB2312" w:hAnsi="仿宋_GB2312" w:eastAsia="仿宋_GB2312" w:cs="仿宋_GB2312"/>
                <w:kern w:val="2"/>
                <w:sz w:val="28"/>
                <w:szCs w:val="28"/>
                <w:lang w:val="en-US" w:eastAsia="zh-CN" w:bidi="ar-SA"/>
              </w:rPr>
              <w:id w:val="147470457"/>
              <w:placeholder>
                <w:docPart w:val="{98c1600b-8e19-47f7-ac70-ef21ad9f7b39}"/>
              </w:placeholder>
            </w:sdtPr>
            <w:sdtEndPr>
              <w:rPr>
                <w:rFonts w:hint="eastAsia" w:ascii="仿宋_GB2312" w:hAnsi="仿宋_GB2312" w:eastAsia="仿宋_GB2312" w:cs="仿宋_GB2312"/>
                <w:kern w:val="2"/>
                <w:sz w:val="28"/>
                <w:szCs w:val="28"/>
                <w:lang w:val="en-US" w:eastAsia="zh-CN" w:bidi="ar-SA"/>
              </w:rPr>
            </w:sdtEndPr>
            <w:sdtContent>
              <w:r>
                <w:rPr>
                  <w:rFonts w:hint="eastAsia" w:ascii="仿宋_GB2312" w:hAnsi="仿宋_GB2312" w:eastAsia="仿宋_GB2312" w:cs="仿宋_GB2312"/>
                  <w:sz w:val="28"/>
                  <w:szCs w:val="28"/>
                </w:rPr>
                <w:t>五、一般公共预算财政拨款支出决算情况说明</w:t>
              </w:r>
            </w:sdtContent>
          </w:sdt>
          <w:r>
            <w:rPr>
              <w:rFonts w:hint="eastAsia" w:ascii="仿宋_GB2312" w:hAnsi="仿宋_GB2312" w:eastAsia="仿宋_GB2312" w:cs="仿宋_GB2312"/>
              <w:sz w:val="28"/>
              <w:szCs w:val="28"/>
            </w:rPr>
            <w:tab/>
          </w:r>
          <w:bookmarkStart w:id="23" w:name="_Toc1216161302_WPSOffice_Level2Page"/>
          <w:r>
            <w:rPr>
              <w:rFonts w:hint="eastAsia" w:ascii="仿宋_GB2312" w:hAnsi="仿宋_GB2312" w:eastAsia="仿宋_GB2312" w:cs="仿宋_GB2312"/>
              <w:sz w:val="28"/>
              <w:szCs w:val="28"/>
            </w:rPr>
            <w:t>7</w:t>
          </w:r>
          <w:bookmarkEnd w:id="23"/>
          <w:r>
            <w:rPr>
              <w:rFonts w:hint="eastAsia" w:ascii="仿宋_GB2312" w:hAnsi="仿宋_GB2312" w:eastAsia="仿宋_GB2312" w:cs="仿宋_GB2312"/>
              <w:sz w:val="28"/>
              <w:szCs w:val="28"/>
            </w:rPr>
            <w:fldChar w:fldCharType="end"/>
          </w:r>
        </w:p>
        <w:p w14:paraId="1D851208">
          <w:pPr>
            <w:pStyle w:val="35"/>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_Toc1288348705_WPSOffice_Level2 </w:instrText>
          </w:r>
          <w:r>
            <w:rPr>
              <w:rFonts w:hint="eastAsia" w:ascii="仿宋_GB2312" w:hAnsi="仿宋_GB2312" w:eastAsia="仿宋_GB2312" w:cs="仿宋_GB2312"/>
              <w:sz w:val="28"/>
              <w:szCs w:val="28"/>
            </w:rPr>
            <w:fldChar w:fldCharType="separate"/>
          </w:r>
          <w:sdt>
            <w:sdtPr>
              <w:rPr>
                <w:rFonts w:hint="eastAsia" w:ascii="仿宋_GB2312" w:hAnsi="仿宋_GB2312" w:eastAsia="仿宋_GB2312" w:cs="仿宋_GB2312"/>
                <w:kern w:val="2"/>
                <w:sz w:val="28"/>
                <w:szCs w:val="28"/>
                <w:lang w:val="en-US" w:eastAsia="zh-CN" w:bidi="ar-SA"/>
              </w:rPr>
              <w:id w:val="147451075"/>
              <w:placeholder>
                <w:docPart w:val="{786dc89e-98fc-4bc9-986e-d25104d41e63}"/>
              </w:placeholder>
            </w:sdtPr>
            <w:sdtEndPr>
              <w:rPr>
                <w:rFonts w:hint="eastAsia" w:ascii="仿宋_GB2312" w:hAnsi="仿宋_GB2312" w:eastAsia="仿宋_GB2312" w:cs="仿宋_GB2312"/>
                <w:kern w:val="2"/>
                <w:sz w:val="28"/>
                <w:szCs w:val="28"/>
                <w:lang w:val="en-US" w:eastAsia="zh-CN" w:bidi="ar-SA"/>
              </w:rPr>
            </w:sdtEndPr>
            <w:sdtContent>
              <w:r>
                <w:rPr>
                  <w:rFonts w:hint="eastAsia" w:ascii="仿宋_GB2312" w:hAnsi="仿宋_GB2312" w:eastAsia="仿宋_GB2312" w:cs="仿宋_GB2312"/>
                  <w:sz w:val="28"/>
                  <w:szCs w:val="28"/>
                </w:rPr>
                <w:t>六、一般公共预算财政拨款基本支出决算情况说明</w:t>
              </w:r>
            </w:sdtContent>
          </w:sdt>
          <w:r>
            <w:rPr>
              <w:rFonts w:hint="eastAsia" w:ascii="仿宋_GB2312" w:hAnsi="仿宋_GB2312" w:eastAsia="仿宋_GB2312" w:cs="仿宋_GB2312"/>
              <w:sz w:val="28"/>
              <w:szCs w:val="28"/>
            </w:rPr>
            <w:tab/>
          </w:r>
          <w:bookmarkStart w:id="24" w:name="_Toc1288348705_WPSOffice_Level2Page"/>
          <w:r>
            <w:rPr>
              <w:rFonts w:hint="eastAsia" w:ascii="仿宋_GB2312" w:hAnsi="仿宋_GB2312" w:eastAsia="仿宋_GB2312" w:cs="仿宋_GB2312"/>
              <w:sz w:val="28"/>
              <w:szCs w:val="28"/>
            </w:rPr>
            <w:t>10</w:t>
          </w:r>
          <w:bookmarkEnd w:id="24"/>
          <w:r>
            <w:rPr>
              <w:rFonts w:hint="eastAsia" w:ascii="仿宋_GB2312" w:hAnsi="仿宋_GB2312" w:eastAsia="仿宋_GB2312" w:cs="仿宋_GB2312"/>
              <w:sz w:val="28"/>
              <w:szCs w:val="28"/>
            </w:rPr>
            <w:fldChar w:fldCharType="end"/>
          </w:r>
        </w:p>
        <w:p w14:paraId="6E7C49F9">
          <w:pPr>
            <w:pStyle w:val="35"/>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_Toc1016953638_WPSOffice_Level2 </w:instrText>
          </w:r>
          <w:r>
            <w:rPr>
              <w:rFonts w:hint="eastAsia" w:ascii="仿宋_GB2312" w:hAnsi="仿宋_GB2312" w:eastAsia="仿宋_GB2312" w:cs="仿宋_GB2312"/>
              <w:sz w:val="28"/>
              <w:szCs w:val="28"/>
            </w:rPr>
            <w:fldChar w:fldCharType="separate"/>
          </w:r>
          <w:sdt>
            <w:sdtPr>
              <w:rPr>
                <w:rFonts w:hint="eastAsia" w:ascii="仿宋_GB2312" w:hAnsi="仿宋_GB2312" w:eastAsia="仿宋_GB2312" w:cs="仿宋_GB2312"/>
                <w:kern w:val="2"/>
                <w:sz w:val="28"/>
                <w:szCs w:val="28"/>
                <w:lang w:val="en-US" w:eastAsia="zh-CN" w:bidi="ar-SA"/>
              </w:rPr>
              <w:id w:val="147463304"/>
              <w:placeholder>
                <w:docPart w:val="{936f0a06-f50a-4caa-9cf7-fddaf3c3ae78}"/>
              </w:placeholder>
            </w:sdtPr>
            <w:sdtEndPr>
              <w:rPr>
                <w:rFonts w:hint="eastAsia" w:ascii="仿宋_GB2312" w:hAnsi="仿宋_GB2312" w:eastAsia="仿宋_GB2312" w:cs="仿宋_GB2312"/>
                <w:kern w:val="2"/>
                <w:sz w:val="28"/>
                <w:szCs w:val="28"/>
                <w:lang w:val="en-US" w:eastAsia="zh-CN" w:bidi="ar-SA"/>
              </w:rPr>
            </w:sdtEndPr>
            <w:sdtContent>
              <w:r>
                <w:rPr>
                  <w:rFonts w:hint="eastAsia" w:ascii="仿宋_GB2312" w:hAnsi="仿宋_GB2312" w:eastAsia="仿宋_GB2312" w:cs="仿宋_GB2312"/>
                  <w:sz w:val="28"/>
                  <w:szCs w:val="28"/>
                </w:rPr>
                <w:t>七、财政拨款“三公”经费支出决算情况说明</w:t>
              </w:r>
            </w:sdtContent>
          </w:sdt>
          <w:r>
            <w:rPr>
              <w:rFonts w:hint="eastAsia" w:ascii="仿宋_GB2312" w:hAnsi="仿宋_GB2312" w:eastAsia="仿宋_GB2312" w:cs="仿宋_GB2312"/>
              <w:sz w:val="28"/>
              <w:szCs w:val="28"/>
            </w:rPr>
            <w:tab/>
          </w:r>
          <w:bookmarkStart w:id="25" w:name="_Toc1016953638_WPSOffice_Level2Page"/>
          <w:r>
            <w:rPr>
              <w:rFonts w:hint="eastAsia" w:ascii="仿宋_GB2312" w:hAnsi="仿宋_GB2312" w:eastAsia="仿宋_GB2312" w:cs="仿宋_GB2312"/>
              <w:sz w:val="28"/>
              <w:szCs w:val="28"/>
            </w:rPr>
            <w:t>11</w:t>
          </w:r>
          <w:bookmarkEnd w:id="25"/>
          <w:r>
            <w:rPr>
              <w:rFonts w:hint="eastAsia" w:ascii="仿宋_GB2312" w:hAnsi="仿宋_GB2312" w:eastAsia="仿宋_GB2312" w:cs="仿宋_GB2312"/>
              <w:sz w:val="28"/>
              <w:szCs w:val="28"/>
            </w:rPr>
            <w:fldChar w:fldCharType="end"/>
          </w:r>
        </w:p>
        <w:p w14:paraId="06BDC0B2">
          <w:pPr>
            <w:pStyle w:val="35"/>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_Toc527249242_WPSOffice_Level2 </w:instrText>
          </w:r>
          <w:r>
            <w:rPr>
              <w:rFonts w:hint="eastAsia" w:ascii="仿宋_GB2312" w:hAnsi="仿宋_GB2312" w:eastAsia="仿宋_GB2312" w:cs="仿宋_GB2312"/>
              <w:sz w:val="28"/>
              <w:szCs w:val="28"/>
            </w:rPr>
            <w:fldChar w:fldCharType="separate"/>
          </w:r>
          <w:sdt>
            <w:sdtPr>
              <w:rPr>
                <w:rFonts w:hint="eastAsia" w:ascii="仿宋_GB2312" w:hAnsi="仿宋_GB2312" w:eastAsia="仿宋_GB2312" w:cs="仿宋_GB2312"/>
                <w:kern w:val="2"/>
                <w:sz w:val="28"/>
                <w:szCs w:val="28"/>
                <w:lang w:val="en-US" w:eastAsia="zh-CN" w:bidi="ar-SA"/>
              </w:rPr>
              <w:id w:val="147483491"/>
              <w:placeholder>
                <w:docPart w:val="{0b9cde93-198b-400a-a8fc-d2847bc82fb2}"/>
              </w:placeholder>
            </w:sdtPr>
            <w:sdtEndPr>
              <w:rPr>
                <w:rFonts w:hint="eastAsia" w:ascii="仿宋_GB2312" w:hAnsi="仿宋_GB2312" w:eastAsia="仿宋_GB2312" w:cs="仿宋_GB2312"/>
                <w:kern w:val="2"/>
                <w:sz w:val="28"/>
                <w:szCs w:val="28"/>
                <w:lang w:val="en-US" w:eastAsia="zh-CN" w:bidi="ar-SA"/>
              </w:rPr>
            </w:sdtEndPr>
            <w:sdtContent>
              <w:r>
                <w:rPr>
                  <w:rFonts w:hint="eastAsia" w:ascii="仿宋_GB2312" w:hAnsi="仿宋_GB2312" w:eastAsia="仿宋_GB2312" w:cs="仿宋_GB2312"/>
                  <w:sz w:val="28"/>
                  <w:szCs w:val="28"/>
                </w:rPr>
                <w:t>八、政府性基金预算支出决算情况说明</w:t>
              </w:r>
            </w:sdtContent>
          </w:sdt>
          <w:r>
            <w:rPr>
              <w:rFonts w:hint="eastAsia" w:ascii="仿宋_GB2312" w:hAnsi="仿宋_GB2312" w:eastAsia="仿宋_GB2312" w:cs="仿宋_GB2312"/>
              <w:sz w:val="28"/>
              <w:szCs w:val="28"/>
            </w:rPr>
            <w:tab/>
          </w:r>
          <w:bookmarkStart w:id="26" w:name="_Toc527249242_WPSOffice_Level2Page"/>
          <w:r>
            <w:rPr>
              <w:rFonts w:hint="eastAsia" w:ascii="仿宋_GB2312" w:hAnsi="仿宋_GB2312" w:eastAsia="仿宋_GB2312" w:cs="仿宋_GB2312"/>
              <w:sz w:val="28"/>
              <w:szCs w:val="28"/>
            </w:rPr>
            <w:t>13</w:t>
          </w:r>
          <w:bookmarkEnd w:id="26"/>
          <w:r>
            <w:rPr>
              <w:rFonts w:hint="eastAsia" w:ascii="仿宋_GB2312" w:hAnsi="仿宋_GB2312" w:eastAsia="仿宋_GB2312" w:cs="仿宋_GB2312"/>
              <w:sz w:val="28"/>
              <w:szCs w:val="28"/>
            </w:rPr>
            <w:fldChar w:fldCharType="end"/>
          </w:r>
        </w:p>
        <w:p w14:paraId="74E21C44">
          <w:pPr>
            <w:pStyle w:val="35"/>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_Toc1959200323_WPSOffice_Level2 </w:instrText>
          </w:r>
          <w:r>
            <w:rPr>
              <w:rFonts w:hint="eastAsia" w:ascii="仿宋_GB2312" w:hAnsi="仿宋_GB2312" w:eastAsia="仿宋_GB2312" w:cs="仿宋_GB2312"/>
              <w:sz w:val="28"/>
              <w:szCs w:val="28"/>
            </w:rPr>
            <w:fldChar w:fldCharType="separate"/>
          </w:r>
          <w:sdt>
            <w:sdtPr>
              <w:rPr>
                <w:rFonts w:hint="eastAsia" w:ascii="仿宋_GB2312" w:hAnsi="仿宋_GB2312" w:eastAsia="仿宋_GB2312" w:cs="仿宋_GB2312"/>
                <w:kern w:val="2"/>
                <w:sz w:val="28"/>
                <w:szCs w:val="28"/>
                <w:lang w:val="en-US" w:eastAsia="zh-CN" w:bidi="ar-SA"/>
              </w:rPr>
              <w:id w:val="147478560"/>
              <w:placeholder>
                <w:docPart w:val="{ca9170cb-bfbe-46ee-a266-11b6e1a947c9}"/>
              </w:placeholder>
            </w:sdtPr>
            <w:sdtEndPr>
              <w:rPr>
                <w:rFonts w:hint="eastAsia" w:ascii="仿宋_GB2312" w:hAnsi="仿宋_GB2312" w:eastAsia="仿宋_GB2312" w:cs="仿宋_GB2312"/>
                <w:kern w:val="2"/>
                <w:sz w:val="28"/>
                <w:szCs w:val="28"/>
                <w:lang w:val="en-US" w:eastAsia="zh-CN" w:bidi="ar-SA"/>
              </w:rPr>
            </w:sdtEndPr>
            <w:sdtContent>
              <w:r>
                <w:rPr>
                  <w:rFonts w:hint="eastAsia" w:ascii="仿宋_GB2312" w:hAnsi="仿宋_GB2312" w:eastAsia="仿宋_GB2312" w:cs="仿宋_GB2312"/>
                  <w:sz w:val="28"/>
                  <w:szCs w:val="28"/>
                </w:rPr>
                <w:t>九、 国有资本经营预算支出决算情况说明</w:t>
              </w:r>
            </w:sdtContent>
          </w:sdt>
          <w:r>
            <w:rPr>
              <w:rFonts w:hint="eastAsia" w:ascii="仿宋_GB2312" w:hAnsi="仿宋_GB2312" w:eastAsia="仿宋_GB2312" w:cs="仿宋_GB2312"/>
              <w:sz w:val="28"/>
              <w:szCs w:val="28"/>
            </w:rPr>
            <w:tab/>
          </w:r>
          <w:bookmarkStart w:id="27" w:name="_Toc1959200323_WPSOffice_Level2Page"/>
          <w:r>
            <w:rPr>
              <w:rFonts w:hint="eastAsia" w:ascii="仿宋_GB2312" w:hAnsi="仿宋_GB2312" w:eastAsia="仿宋_GB2312" w:cs="仿宋_GB2312"/>
              <w:sz w:val="28"/>
              <w:szCs w:val="28"/>
            </w:rPr>
            <w:t>13</w:t>
          </w:r>
          <w:bookmarkEnd w:id="27"/>
          <w:r>
            <w:rPr>
              <w:rFonts w:hint="eastAsia" w:ascii="仿宋_GB2312" w:hAnsi="仿宋_GB2312" w:eastAsia="仿宋_GB2312" w:cs="仿宋_GB2312"/>
              <w:sz w:val="28"/>
              <w:szCs w:val="28"/>
            </w:rPr>
            <w:fldChar w:fldCharType="end"/>
          </w:r>
        </w:p>
        <w:p w14:paraId="6339EB5C">
          <w:pPr>
            <w:pStyle w:val="35"/>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_Toc51581171_WPSOffice_Level2 </w:instrText>
          </w:r>
          <w:r>
            <w:rPr>
              <w:rFonts w:hint="eastAsia" w:ascii="仿宋_GB2312" w:hAnsi="仿宋_GB2312" w:eastAsia="仿宋_GB2312" w:cs="仿宋_GB2312"/>
              <w:sz w:val="28"/>
              <w:szCs w:val="28"/>
            </w:rPr>
            <w:fldChar w:fldCharType="separate"/>
          </w:r>
          <w:sdt>
            <w:sdtPr>
              <w:rPr>
                <w:rFonts w:hint="eastAsia" w:ascii="仿宋_GB2312" w:hAnsi="仿宋_GB2312" w:eastAsia="仿宋_GB2312" w:cs="仿宋_GB2312"/>
                <w:kern w:val="2"/>
                <w:sz w:val="28"/>
                <w:szCs w:val="28"/>
                <w:lang w:val="en-US" w:eastAsia="zh-CN" w:bidi="ar-SA"/>
              </w:rPr>
              <w:id w:val="147483274"/>
              <w:placeholder>
                <w:docPart w:val="{4e2084e1-872b-4ac1-88c9-f512e211e2b1}"/>
              </w:placeholder>
            </w:sdtPr>
            <w:sdtEndPr>
              <w:rPr>
                <w:rFonts w:hint="eastAsia" w:ascii="仿宋_GB2312" w:hAnsi="仿宋_GB2312" w:eastAsia="仿宋_GB2312" w:cs="仿宋_GB2312"/>
                <w:kern w:val="2"/>
                <w:sz w:val="28"/>
                <w:szCs w:val="28"/>
                <w:lang w:val="en-US" w:eastAsia="zh-CN" w:bidi="ar-SA"/>
              </w:rPr>
            </w:sdtEndPr>
            <w:sdtContent>
              <w:r>
                <w:rPr>
                  <w:rFonts w:hint="eastAsia" w:ascii="仿宋_GB2312" w:hAnsi="仿宋_GB2312" w:eastAsia="仿宋_GB2312" w:cs="仿宋_GB2312"/>
                  <w:sz w:val="28"/>
                  <w:szCs w:val="28"/>
                </w:rPr>
                <w:t>十、 其他重要事项的情况说明</w:t>
              </w:r>
            </w:sdtContent>
          </w:sdt>
          <w:r>
            <w:rPr>
              <w:rFonts w:hint="eastAsia" w:ascii="仿宋_GB2312" w:hAnsi="仿宋_GB2312" w:eastAsia="仿宋_GB2312" w:cs="仿宋_GB2312"/>
              <w:sz w:val="28"/>
              <w:szCs w:val="28"/>
            </w:rPr>
            <w:tab/>
          </w:r>
          <w:bookmarkStart w:id="28" w:name="_Toc51581171_WPSOffice_Level2Page"/>
          <w:r>
            <w:rPr>
              <w:rFonts w:hint="eastAsia" w:ascii="仿宋_GB2312" w:hAnsi="仿宋_GB2312" w:eastAsia="仿宋_GB2312" w:cs="仿宋_GB2312"/>
              <w:sz w:val="28"/>
              <w:szCs w:val="28"/>
            </w:rPr>
            <w:t>13</w:t>
          </w:r>
          <w:bookmarkEnd w:id="28"/>
          <w:r>
            <w:rPr>
              <w:rFonts w:hint="eastAsia" w:ascii="仿宋_GB2312" w:hAnsi="仿宋_GB2312" w:eastAsia="仿宋_GB2312" w:cs="仿宋_GB2312"/>
              <w:sz w:val="28"/>
              <w:szCs w:val="28"/>
            </w:rPr>
            <w:fldChar w:fldCharType="end"/>
          </w:r>
        </w:p>
        <w:p w14:paraId="178830F5">
          <w:pPr>
            <w:pStyle w:val="34"/>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fldChar w:fldCharType="begin"/>
          </w:r>
          <w:r>
            <w:rPr>
              <w:rFonts w:hint="eastAsia" w:ascii="仿宋_GB2312" w:hAnsi="仿宋_GB2312" w:eastAsia="仿宋_GB2312" w:cs="仿宋_GB2312"/>
              <w:sz w:val="28"/>
              <w:szCs w:val="28"/>
            </w:rPr>
            <w:instrText xml:space="preserve"> HYPERLINK \l _Toc1904767578_WPSOffice_Level1 </w:instrText>
          </w:r>
          <w:r>
            <w:rPr>
              <w:rFonts w:hint="eastAsia" w:ascii="仿宋_GB2312" w:hAnsi="仿宋_GB2312" w:eastAsia="仿宋_GB2312" w:cs="仿宋_GB2312"/>
              <w:b/>
              <w:bCs/>
              <w:sz w:val="28"/>
              <w:szCs w:val="28"/>
            </w:rPr>
            <w:fldChar w:fldCharType="separate"/>
          </w:r>
          <w:sdt>
            <w:sdtPr>
              <w:rPr>
                <w:rFonts w:hint="eastAsia" w:ascii="仿宋_GB2312" w:hAnsi="仿宋_GB2312" w:eastAsia="仿宋_GB2312" w:cs="仿宋_GB2312"/>
                <w:b/>
                <w:bCs/>
                <w:kern w:val="2"/>
                <w:sz w:val="28"/>
                <w:szCs w:val="28"/>
                <w:lang w:val="en-US" w:eastAsia="zh-CN" w:bidi="ar-SA"/>
              </w:rPr>
              <w:id w:val="147471292"/>
              <w:placeholder>
                <w:docPart w:val="{0c3245ad-6dd4-4292-ac26-43b166e48d47}"/>
              </w:placeholder>
            </w:sdtPr>
            <w:sdtEndPr>
              <w:rPr>
                <w:rFonts w:hint="eastAsia" w:ascii="仿宋_GB2312" w:hAnsi="仿宋_GB2312" w:eastAsia="仿宋_GB2312" w:cs="仿宋_GB2312"/>
                <w:b/>
                <w:bCs/>
                <w:kern w:val="2"/>
                <w:sz w:val="28"/>
                <w:szCs w:val="28"/>
                <w:lang w:val="en-US" w:eastAsia="zh-CN" w:bidi="ar-SA"/>
              </w:rPr>
            </w:sdtEndPr>
            <w:sdtContent>
              <w:r>
                <w:rPr>
                  <w:rFonts w:hint="eastAsia" w:ascii="仿宋_GB2312" w:hAnsi="仿宋_GB2312" w:eastAsia="仿宋_GB2312" w:cs="仿宋_GB2312"/>
                  <w:b/>
                  <w:bCs/>
                  <w:sz w:val="28"/>
                  <w:szCs w:val="28"/>
                </w:rPr>
                <w:t>第三部分 名词解释</w:t>
              </w:r>
            </w:sdtContent>
          </w:sdt>
          <w:r>
            <w:rPr>
              <w:rFonts w:hint="eastAsia" w:ascii="仿宋_GB2312" w:hAnsi="仿宋_GB2312" w:eastAsia="仿宋_GB2312" w:cs="仿宋_GB2312"/>
              <w:b/>
              <w:bCs/>
              <w:sz w:val="28"/>
              <w:szCs w:val="28"/>
            </w:rPr>
            <w:tab/>
          </w:r>
          <w:bookmarkStart w:id="29" w:name="_Toc1904767578_WPSOffice_Level1Page"/>
          <w:r>
            <w:rPr>
              <w:rFonts w:hint="eastAsia" w:ascii="仿宋_GB2312" w:hAnsi="仿宋_GB2312" w:eastAsia="仿宋_GB2312" w:cs="仿宋_GB2312"/>
              <w:b/>
              <w:bCs/>
              <w:sz w:val="28"/>
              <w:szCs w:val="28"/>
            </w:rPr>
            <w:t>15</w:t>
          </w:r>
          <w:bookmarkEnd w:id="29"/>
          <w:r>
            <w:rPr>
              <w:rFonts w:hint="eastAsia" w:ascii="仿宋_GB2312" w:hAnsi="仿宋_GB2312" w:eastAsia="仿宋_GB2312" w:cs="仿宋_GB2312"/>
              <w:b/>
              <w:bCs/>
              <w:sz w:val="28"/>
              <w:szCs w:val="28"/>
            </w:rPr>
            <w:fldChar w:fldCharType="end"/>
          </w:r>
        </w:p>
        <w:p w14:paraId="64CF154A">
          <w:pPr>
            <w:pStyle w:val="34"/>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fldChar w:fldCharType="begin"/>
          </w:r>
          <w:r>
            <w:rPr>
              <w:rFonts w:hint="eastAsia" w:ascii="仿宋_GB2312" w:hAnsi="仿宋_GB2312" w:eastAsia="仿宋_GB2312" w:cs="仿宋_GB2312"/>
              <w:sz w:val="28"/>
              <w:szCs w:val="28"/>
            </w:rPr>
            <w:instrText xml:space="preserve"> HYPERLINK \l _Toc1960363956_WPSOffice_Level1 </w:instrText>
          </w:r>
          <w:r>
            <w:rPr>
              <w:rFonts w:hint="eastAsia" w:ascii="仿宋_GB2312" w:hAnsi="仿宋_GB2312" w:eastAsia="仿宋_GB2312" w:cs="仿宋_GB2312"/>
              <w:b/>
              <w:bCs/>
              <w:sz w:val="28"/>
              <w:szCs w:val="28"/>
            </w:rPr>
            <w:fldChar w:fldCharType="separate"/>
          </w:r>
          <w:sdt>
            <w:sdtPr>
              <w:rPr>
                <w:rFonts w:hint="eastAsia" w:ascii="仿宋_GB2312" w:hAnsi="仿宋_GB2312" w:eastAsia="仿宋_GB2312" w:cs="仿宋_GB2312"/>
                <w:b/>
                <w:bCs/>
                <w:kern w:val="2"/>
                <w:sz w:val="28"/>
                <w:szCs w:val="28"/>
                <w:lang w:val="en-US" w:eastAsia="zh-CN" w:bidi="ar-SA"/>
              </w:rPr>
              <w:id w:val="147470313"/>
              <w:placeholder>
                <w:docPart w:val="{8c30f3ff-6fe9-4170-bd7b-9ec984cea93c}"/>
              </w:placeholder>
            </w:sdtPr>
            <w:sdtEndPr>
              <w:rPr>
                <w:rFonts w:hint="eastAsia" w:ascii="仿宋_GB2312" w:hAnsi="仿宋_GB2312" w:eastAsia="仿宋_GB2312" w:cs="仿宋_GB2312"/>
                <w:b/>
                <w:bCs/>
                <w:kern w:val="2"/>
                <w:sz w:val="28"/>
                <w:szCs w:val="28"/>
                <w:lang w:val="en-US" w:eastAsia="zh-CN" w:bidi="ar-SA"/>
              </w:rPr>
            </w:sdtEndPr>
            <w:sdtContent>
              <w:r>
                <w:rPr>
                  <w:rFonts w:hint="eastAsia" w:ascii="仿宋_GB2312" w:hAnsi="仿宋_GB2312" w:eastAsia="仿宋_GB2312" w:cs="仿宋_GB2312"/>
                  <w:b/>
                  <w:bCs/>
                  <w:sz w:val="28"/>
                  <w:szCs w:val="28"/>
                </w:rPr>
                <w:t>第四部分 附件</w:t>
              </w:r>
            </w:sdtContent>
          </w:sdt>
          <w:r>
            <w:rPr>
              <w:rFonts w:hint="eastAsia" w:ascii="仿宋_GB2312" w:hAnsi="仿宋_GB2312" w:eastAsia="仿宋_GB2312" w:cs="仿宋_GB2312"/>
              <w:b/>
              <w:bCs/>
              <w:sz w:val="28"/>
              <w:szCs w:val="28"/>
            </w:rPr>
            <w:tab/>
          </w:r>
          <w:bookmarkStart w:id="30" w:name="_Toc1960363956_WPSOffice_Level1Page"/>
          <w:r>
            <w:rPr>
              <w:rFonts w:hint="eastAsia" w:ascii="仿宋_GB2312" w:hAnsi="仿宋_GB2312" w:eastAsia="仿宋_GB2312" w:cs="仿宋_GB2312"/>
              <w:b/>
              <w:bCs/>
              <w:sz w:val="28"/>
              <w:szCs w:val="28"/>
            </w:rPr>
            <w:t>18</w:t>
          </w:r>
          <w:bookmarkEnd w:id="30"/>
          <w:r>
            <w:rPr>
              <w:rFonts w:hint="eastAsia" w:ascii="仿宋_GB2312" w:hAnsi="仿宋_GB2312" w:eastAsia="仿宋_GB2312" w:cs="仿宋_GB2312"/>
              <w:b/>
              <w:bCs/>
              <w:sz w:val="28"/>
              <w:szCs w:val="28"/>
            </w:rPr>
            <w:fldChar w:fldCharType="end"/>
          </w:r>
        </w:p>
        <w:p w14:paraId="4065DB33">
          <w:pPr>
            <w:pStyle w:val="35"/>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_Toc1696003860_WPSOffice_Level2 </w:instrText>
          </w:r>
          <w:r>
            <w:rPr>
              <w:rFonts w:hint="eastAsia" w:ascii="仿宋_GB2312" w:hAnsi="仿宋_GB2312" w:eastAsia="仿宋_GB2312" w:cs="仿宋_GB2312"/>
              <w:sz w:val="28"/>
              <w:szCs w:val="28"/>
            </w:rPr>
            <w:fldChar w:fldCharType="separate"/>
          </w:r>
          <w:sdt>
            <w:sdtPr>
              <w:rPr>
                <w:rFonts w:hint="eastAsia" w:ascii="仿宋_GB2312" w:hAnsi="仿宋_GB2312" w:eastAsia="仿宋_GB2312" w:cs="仿宋_GB2312"/>
                <w:kern w:val="2"/>
                <w:sz w:val="28"/>
                <w:szCs w:val="28"/>
                <w:lang w:val="en-US" w:eastAsia="zh-CN" w:bidi="ar-SA"/>
              </w:rPr>
              <w:id w:val="147462377"/>
              <w:placeholder>
                <w:docPart w:val="{90131f4b-2ef2-49d9-afd0-ca5ba8207efa}"/>
              </w:placeholder>
            </w:sdtPr>
            <w:sdtEndPr>
              <w:rPr>
                <w:rFonts w:hint="eastAsia" w:ascii="仿宋_GB2312" w:hAnsi="仿宋_GB2312" w:eastAsia="仿宋_GB2312" w:cs="仿宋_GB2312"/>
                <w:kern w:val="2"/>
                <w:sz w:val="28"/>
                <w:szCs w:val="28"/>
                <w:lang w:val="en-US" w:eastAsia="zh-CN" w:bidi="ar-SA"/>
              </w:rPr>
            </w:sdtEndPr>
            <w:sdtContent>
              <w:r>
                <w:rPr>
                  <w:rFonts w:hint="eastAsia" w:ascii="仿宋_GB2312" w:hAnsi="仿宋_GB2312" w:eastAsia="仿宋_GB2312" w:cs="仿宋_GB2312"/>
                  <w:sz w:val="28"/>
                  <w:szCs w:val="28"/>
                </w:rPr>
                <w:t>单位预算项目支出绩效自评表（2024年度）</w:t>
              </w:r>
            </w:sdtContent>
          </w:sdt>
          <w:r>
            <w:rPr>
              <w:rFonts w:hint="eastAsia" w:ascii="仿宋_GB2312" w:hAnsi="仿宋_GB2312" w:eastAsia="仿宋_GB2312" w:cs="仿宋_GB2312"/>
              <w:sz w:val="28"/>
              <w:szCs w:val="28"/>
            </w:rPr>
            <w:tab/>
          </w:r>
          <w:bookmarkStart w:id="31" w:name="_Toc1696003860_WPSOffice_Level2Page"/>
          <w:r>
            <w:rPr>
              <w:rFonts w:hint="eastAsia" w:ascii="仿宋_GB2312" w:hAnsi="仿宋_GB2312" w:eastAsia="仿宋_GB2312" w:cs="仿宋_GB2312"/>
              <w:sz w:val="28"/>
              <w:szCs w:val="28"/>
            </w:rPr>
            <w:t>18</w:t>
          </w:r>
          <w:bookmarkEnd w:id="31"/>
          <w:r>
            <w:rPr>
              <w:rFonts w:hint="eastAsia" w:ascii="仿宋_GB2312" w:hAnsi="仿宋_GB2312" w:eastAsia="仿宋_GB2312" w:cs="仿宋_GB2312"/>
              <w:sz w:val="28"/>
              <w:szCs w:val="28"/>
            </w:rPr>
            <w:fldChar w:fldCharType="end"/>
          </w:r>
        </w:p>
        <w:p w14:paraId="6F6522EB">
          <w:pPr>
            <w:pStyle w:val="34"/>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fldChar w:fldCharType="begin"/>
          </w:r>
          <w:r>
            <w:rPr>
              <w:rFonts w:hint="eastAsia" w:ascii="仿宋_GB2312" w:hAnsi="仿宋_GB2312" w:eastAsia="仿宋_GB2312" w:cs="仿宋_GB2312"/>
              <w:sz w:val="28"/>
              <w:szCs w:val="28"/>
            </w:rPr>
            <w:instrText xml:space="preserve"> HYPERLINK \l _Toc496807503_WPSOffice_Level1 </w:instrText>
          </w:r>
          <w:r>
            <w:rPr>
              <w:rFonts w:hint="eastAsia" w:ascii="仿宋_GB2312" w:hAnsi="仿宋_GB2312" w:eastAsia="仿宋_GB2312" w:cs="仿宋_GB2312"/>
              <w:b/>
              <w:bCs/>
              <w:sz w:val="28"/>
              <w:szCs w:val="28"/>
            </w:rPr>
            <w:fldChar w:fldCharType="separate"/>
          </w:r>
          <w:sdt>
            <w:sdtPr>
              <w:rPr>
                <w:rFonts w:hint="eastAsia" w:ascii="仿宋_GB2312" w:hAnsi="仿宋_GB2312" w:eastAsia="仿宋_GB2312" w:cs="仿宋_GB2312"/>
                <w:b/>
                <w:bCs/>
                <w:kern w:val="2"/>
                <w:sz w:val="28"/>
                <w:szCs w:val="28"/>
                <w:lang w:val="en-US" w:eastAsia="zh-CN" w:bidi="ar-SA"/>
              </w:rPr>
              <w:id w:val="147474146"/>
              <w:placeholder>
                <w:docPart w:val="{2bb20b5a-2556-455f-94f8-54d12b281105}"/>
              </w:placeholder>
            </w:sdtPr>
            <w:sdtEndPr>
              <w:rPr>
                <w:rFonts w:hint="eastAsia" w:ascii="仿宋_GB2312" w:hAnsi="仿宋_GB2312" w:eastAsia="仿宋_GB2312" w:cs="仿宋_GB2312"/>
                <w:b/>
                <w:bCs/>
                <w:kern w:val="2"/>
                <w:sz w:val="28"/>
                <w:szCs w:val="28"/>
                <w:lang w:val="en-US" w:eastAsia="zh-CN" w:bidi="ar-SA"/>
              </w:rPr>
            </w:sdtEndPr>
            <w:sdtContent>
              <w:r>
                <w:rPr>
                  <w:rFonts w:hint="eastAsia" w:ascii="仿宋_GB2312" w:hAnsi="仿宋_GB2312" w:eastAsia="仿宋_GB2312" w:cs="仿宋_GB2312"/>
                  <w:b/>
                  <w:bCs/>
                  <w:sz w:val="28"/>
                  <w:szCs w:val="28"/>
                </w:rPr>
                <w:t>第五部分 附表</w:t>
              </w:r>
            </w:sdtContent>
          </w:sdt>
          <w:r>
            <w:rPr>
              <w:rFonts w:hint="eastAsia" w:ascii="仿宋_GB2312" w:hAnsi="仿宋_GB2312" w:eastAsia="仿宋_GB2312" w:cs="仿宋_GB2312"/>
              <w:b/>
              <w:bCs/>
              <w:sz w:val="28"/>
              <w:szCs w:val="28"/>
            </w:rPr>
            <w:tab/>
          </w:r>
          <w:bookmarkStart w:id="32" w:name="_Toc496807503_WPSOffice_Level1Page"/>
          <w:r>
            <w:rPr>
              <w:rFonts w:hint="eastAsia" w:ascii="仿宋_GB2312" w:hAnsi="仿宋_GB2312" w:eastAsia="仿宋_GB2312" w:cs="仿宋_GB2312"/>
              <w:b/>
              <w:bCs/>
              <w:sz w:val="28"/>
              <w:szCs w:val="28"/>
            </w:rPr>
            <w:t>30</w:t>
          </w:r>
          <w:bookmarkEnd w:id="32"/>
          <w:r>
            <w:rPr>
              <w:rFonts w:hint="eastAsia" w:ascii="仿宋_GB2312" w:hAnsi="仿宋_GB2312" w:eastAsia="仿宋_GB2312" w:cs="仿宋_GB2312"/>
              <w:b/>
              <w:bCs/>
              <w:sz w:val="28"/>
              <w:szCs w:val="28"/>
            </w:rPr>
            <w:fldChar w:fldCharType="end"/>
          </w:r>
        </w:p>
        <w:p w14:paraId="1BDF8897">
          <w:pPr>
            <w:pStyle w:val="35"/>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_Toc803561115_WPSOffice_Level2 </w:instrText>
          </w:r>
          <w:r>
            <w:rPr>
              <w:rFonts w:hint="eastAsia" w:ascii="仿宋_GB2312" w:hAnsi="仿宋_GB2312" w:eastAsia="仿宋_GB2312" w:cs="仿宋_GB2312"/>
              <w:sz w:val="28"/>
              <w:szCs w:val="28"/>
            </w:rPr>
            <w:fldChar w:fldCharType="separate"/>
          </w:r>
          <w:sdt>
            <w:sdtPr>
              <w:rPr>
                <w:rFonts w:hint="eastAsia" w:ascii="仿宋_GB2312" w:hAnsi="仿宋_GB2312" w:eastAsia="仿宋_GB2312" w:cs="仿宋_GB2312"/>
                <w:kern w:val="2"/>
                <w:sz w:val="28"/>
                <w:szCs w:val="28"/>
                <w:lang w:val="en-US" w:eastAsia="zh-CN" w:bidi="ar-SA"/>
              </w:rPr>
              <w:id w:val="147461465"/>
              <w:placeholder>
                <w:docPart w:val="{a1c3ccc0-2bd6-4df0-a986-ed29e4ba1caf}"/>
              </w:placeholder>
            </w:sdtPr>
            <w:sdtEndPr>
              <w:rPr>
                <w:rFonts w:hint="eastAsia" w:ascii="仿宋_GB2312" w:hAnsi="仿宋_GB2312" w:eastAsia="仿宋_GB2312" w:cs="仿宋_GB2312"/>
                <w:kern w:val="2"/>
                <w:sz w:val="28"/>
                <w:szCs w:val="28"/>
                <w:lang w:val="en-US" w:eastAsia="zh-CN" w:bidi="ar-SA"/>
              </w:rPr>
            </w:sdtEndPr>
            <w:sdtContent>
              <w:r>
                <w:rPr>
                  <w:rFonts w:hint="eastAsia" w:ascii="仿宋_GB2312" w:hAnsi="仿宋_GB2312" w:eastAsia="仿宋_GB2312" w:cs="仿宋_GB2312"/>
                  <w:sz w:val="28"/>
                  <w:szCs w:val="28"/>
                </w:rPr>
                <w:t>一、收入支出决算总表</w:t>
              </w:r>
            </w:sdtContent>
          </w:sdt>
          <w:r>
            <w:rPr>
              <w:rFonts w:hint="eastAsia" w:ascii="仿宋_GB2312" w:hAnsi="仿宋_GB2312" w:eastAsia="仿宋_GB2312" w:cs="仿宋_GB2312"/>
              <w:sz w:val="28"/>
              <w:szCs w:val="28"/>
            </w:rPr>
            <w:tab/>
          </w:r>
          <w:bookmarkStart w:id="33" w:name="_Toc803561115_WPSOffice_Level2Page"/>
          <w:r>
            <w:rPr>
              <w:rFonts w:hint="eastAsia" w:ascii="仿宋_GB2312" w:hAnsi="仿宋_GB2312" w:eastAsia="仿宋_GB2312" w:cs="仿宋_GB2312"/>
              <w:sz w:val="28"/>
              <w:szCs w:val="28"/>
            </w:rPr>
            <w:t>30</w:t>
          </w:r>
          <w:bookmarkEnd w:id="33"/>
          <w:r>
            <w:rPr>
              <w:rFonts w:hint="eastAsia" w:ascii="仿宋_GB2312" w:hAnsi="仿宋_GB2312" w:eastAsia="仿宋_GB2312" w:cs="仿宋_GB2312"/>
              <w:sz w:val="28"/>
              <w:szCs w:val="28"/>
            </w:rPr>
            <w:fldChar w:fldCharType="end"/>
          </w:r>
        </w:p>
        <w:p w14:paraId="40BE1041">
          <w:pPr>
            <w:pStyle w:val="35"/>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_Toc866115074_WPSOffice_Level2 </w:instrText>
          </w:r>
          <w:r>
            <w:rPr>
              <w:rFonts w:hint="eastAsia" w:ascii="仿宋_GB2312" w:hAnsi="仿宋_GB2312" w:eastAsia="仿宋_GB2312" w:cs="仿宋_GB2312"/>
              <w:sz w:val="28"/>
              <w:szCs w:val="28"/>
            </w:rPr>
            <w:fldChar w:fldCharType="separate"/>
          </w:r>
          <w:sdt>
            <w:sdtPr>
              <w:rPr>
                <w:rFonts w:hint="eastAsia" w:ascii="仿宋_GB2312" w:hAnsi="仿宋_GB2312" w:eastAsia="仿宋_GB2312" w:cs="仿宋_GB2312"/>
                <w:kern w:val="2"/>
                <w:sz w:val="28"/>
                <w:szCs w:val="28"/>
                <w:lang w:val="en-US" w:eastAsia="zh-CN" w:bidi="ar-SA"/>
              </w:rPr>
              <w:id w:val="147455715"/>
              <w:placeholder>
                <w:docPart w:val="{4bb5a45e-e6c4-4d31-b1e1-9fb05fcc14f6}"/>
              </w:placeholder>
            </w:sdtPr>
            <w:sdtEndPr>
              <w:rPr>
                <w:rFonts w:hint="eastAsia" w:ascii="仿宋_GB2312" w:hAnsi="仿宋_GB2312" w:eastAsia="仿宋_GB2312" w:cs="仿宋_GB2312"/>
                <w:kern w:val="2"/>
                <w:sz w:val="28"/>
                <w:szCs w:val="28"/>
                <w:lang w:val="en-US" w:eastAsia="zh-CN" w:bidi="ar-SA"/>
              </w:rPr>
            </w:sdtEndPr>
            <w:sdtContent>
              <w:r>
                <w:rPr>
                  <w:rFonts w:hint="eastAsia" w:ascii="仿宋_GB2312" w:hAnsi="仿宋_GB2312" w:eastAsia="仿宋_GB2312" w:cs="仿宋_GB2312"/>
                  <w:sz w:val="28"/>
                  <w:szCs w:val="28"/>
                </w:rPr>
                <w:t>二、收入决算表</w:t>
              </w:r>
            </w:sdtContent>
          </w:sdt>
          <w:r>
            <w:rPr>
              <w:rFonts w:hint="eastAsia" w:ascii="仿宋_GB2312" w:hAnsi="仿宋_GB2312" w:eastAsia="仿宋_GB2312" w:cs="仿宋_GB2312"/>
              <w:sz w:val="28"/>
              <w:szCs w:val="28"/>
            </w:rPr>
            <w:tab/>
          </w:r>
          <w:bookmarkStart w:id="34" w:name="_Toc866115074_WPSOffice_Level2Page"/>
          <w:r>
            <w:rPr>
              <w:rFonts w:hint="eastAsia" w:ascii="仿宋_GB2312" w:hAnsi="仿宋_GB2312" w:eastAsia="仿宋_GB2312" w:cs="仿宋_GB2312"/>
              <w:sz w:val="28"/>
              <w:szCs w:val="28"/>
            </w:rPr>
            <w:t>30</w:t>
          </w:r>
          <w:bookmarkEnd w:id="34"/>
          <w:r>
            <w:rPr>
              <w:rFonts w:hint="eastAsia" w:ascii="仿宋_GB2312" w:hAnsi="仿宋_GB2312" w:eastAsia="仿宋_GB2312" w:cs="仿宋_GB2312"/>
              <w:sz w:val="28"/>
              <w:szCs w:val="28"/>
            </w:rPr>
            <w:fldChar w:fldCharType="end"/>
          </w:r>
        </w:p>
        <w:p w14:paraId="5CA34558">
          <w:pPr>
            <w:pStyle w:val="35"/>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_Toc1794252954_WPSOffice_Level2 </w:instrText>
          </w:r>
          <w:r>
            <w:rPr>
              <w:rFonts w:hint="eastAsia" w:ascii="仿宋_GB2312" w:hAnsi="仿宋_GB2312" w:eastAsia="仿宋_GB2312" w:cs="仿宋_GB2312"/>
              <w:sz w:val="28"/>
              <w:szCs w:val="28"/>
            </w:rPr>
            <w:fldChar w:fldCharType="separate"/>
          </w:r>
          <w:sdt>
            <w:sdtPr>
              <w:rPr>
                <w:rFonts w:hint="eastAsia" w:ascii="仿宋_GB2312" w:hAnsi="仿宋_GB2312" w:eastAsia="仿宋_GB2312" w:cs="仿宋_GB2312"/>
                <w:kern w:val="2"/>
                <w:sz w:val="28"/>
                <w:szCs w:val="28"/>
                <w:lang w:val="en-US" w:eastAsia="zh-CN" w:bidi="ar-SA"/>
              </w:rPr>
              <w:id w:val="147482950"/>
              <w:placeholder>
                <w:docPart w:val="{bd87a339-34ae-47d3-9291-65984dacede7}"/>
              </w:placeholder>
            </w:sdtPr>
            <w:sdtEndPr>
              <w:rPr>
                <w:rFonts w:hint="eastAsia" w:ascii="仿宋_GB2312" w:hAnsi="仿宋_GB2312" w:eastAsia="仿宋_GB2312" w:cs="仿宋_GB2312"/>
                <w:kern w:val="2"/>
                <w:sz w:val="28"/>
                <w:szCs w:val="28"/>
                <w:lang w:val="en-US" w:eastAsia="zh-CN" w:bidi="ar-SA"/>
              </w:rPr>
            </w:sdtEndPr>
            <w:sdtContent>
              <w:r>
                <w:rPr>
                  <w:rFonts w:hint="eastAsia" w:ascii="仿宋_GB2312" w:hAnsi="仿宋_GB2312" w:eastAsia="仿宋_GB2312" w:cs="仿宋_GB2312"/>
                  <w:sz w:val="28"/>
                  <w:szCs w:val="28"/>
                </w:rPr>
                <w:t>三、支出决算表</w:t>
              </w:r>
            </w:sdtContent>
          </w:sdt>
          <w:r>
            <w:rPr>
              <w:rFonts w:hint="eastAsia" w:ascii="仿宋_GB2312" w:hAnsi="仿宋_GB2312" w:eastAsia="仿宋_GB2312" w:cs="仿宋_GB2312"/>
              <w:sz w:val="28"/>
              <w:szCs w:val="28"/>
            </w:rPr>
            <w:tab/>
          </w:r>
          <w:bookmarkStart w:id="35" w:name="_Toc1794252954_WPSOffice_Level2Page"/>
          <w:r>
            <w:rPr>
              <w:rFonts w:hint="eastAsia" w:ascii="仿宋_GB2312" w:hAnsi="仿宋_GB2312" w:eastAsia="仿宋_GB2312" w:cs="仿宋_GB2312"/>
              <w:sz w:val="28"/>
              <w:szCs w:val="28"/>
            </w:rPr>
            <w:t>30</w:t>
          </w:r>
          <w:bookmarkEnd w:id="35"/>
          <w:r>
            <w:rPr>
              <w:rFonts w:hint="eastAsia" w:ascii="仿宋_GB2312" w:hAnsi="仿宋_GB2312" w:eastAsia="仿宋_GB2312" w:cs="仿宋_GB2312"/>
              <w:sz w:val="28"/>
              <w:szCs w:val="28"/>
            </w:rPr>
            <w:fldChar w:fldCharType="end"/>
          </w:r>
        </w:p>
        <w:p w14:paraId="02707DD0">
          <w:pPr>
            <w:pStyle w:val="35"/>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_Toc1248613590_WPSOffice_Level2 </w:instrText>
          </w:r>
          <w:r>
            <w:rPr>
              <w:rFonts w:hint="eastAsia" w:ascii="仿宋_GB2312" w:hAnsi="仿宋_GB2312" w:eastAsia="仿宋_GB2312" w:cs="仿宋_GB2312"/>
              <w:sz w:val="28"/>
              <w:szCs w:val="28"/>
            </w:rPr>
            <w:fldChar w:fldCharType="separate"/>
          </w:r>
          <w:sdt>
            <w:sdtPr>
              <w:rPr>
                <w:rFonts w:hint="eastAsia" w:ascii="仿宋_GB2312" w:hAnsi="仿宋_GB2312" w:eastAsia="仿宋_GB2312" w:cs="仿宋_GB2312"/>
                <w:kern w:val="2"/>
                <w:sz w:val="28"/>
                <w:szCs w:val="28"/>
                <w:lang w:val="en-US" w:eastAsia="zh-CN" w:bidi="ar-SA"/>
              </w:rPr>
              <w:id w:val="147456934"/>
              <w:placeholder>
                <w:docPart w:val="{a51fb2a7-3be4-416f-8a95-f98e9d8e97ac}"/>
              </w:placeholder>
            </w:sdtPr>
            <w:sdtEndPr>
              <w:rPr>
                <w:rFonts w:hint="eastAsia" w:ascii="仿宋_GB2312" w:hAnsi="仿宋_GB2312" w:eastAsia="仿宋_GB2312" w:cs="仿宋_GB2312"/>
                <w:kern w:val="2"/>
                <w:sz w:val="28"/>
                <w:szCs w:val="28"/>
                <w:lang w:val="en-US" w:eastAsia="zh-CN" w:bidi="ar-SA"/>
              </w:rPr>
            </w:sdtEndPr>
            <w:sdtContent>
              <w:r>
                <w:rPr>
                  <w:rFonts w:hint="eastAsia" w:ascii="仿宋_GB2312" w:hAnsi="仿宋_GB2312" w:eastAsia="仿宋_GB2312" w:cs="仿宋_GB2312"/>
                  <w:sz w:val="28"/>
                  <w:szCs w:val="28"/>
                </w:rPr>
                <w:t>四、财政拨款收入支出决算总表</w:t>
              </w:r>
            </w:sdtContent>
          </w:sdt>
          <w:r>
            <w:rPr>
              <w:rFonts w:hint="eastAsia" w:ascii="仿宋_GB2312" w:hAnsi="仿宋_GB2312" w:eastAsia="仿宋_GB2312" w:cs="仿宋_GB2312"/>
              <w:sz w:val="28"/>
              <w:szCs w:val="28"/>
            </w:rPr>
            <w:tab/>
          </w:r>
          <w:bookmarkStart w:id="36" w:name="_Toc1248613590_WPSOffice_Level2Page"/>
          <w:r>
            <w:rPr>
              <w:rFonts w:hint="eastAsia" w:ascii="仿宋_GB2312" w:hAnsi="仿宋_GB2312" w:eastAsia="仿宋_GB2312" w:cs="仿宋_GB2312"/>
              <w:sz w:val="28"/>
              <w:szCs w:val="28"/>
            </w:rPr>
            <w:t>30</w:t>
          </w:r>
          <w:bookmarkEnd w:id="36"/>
          <w:r>
            <w:rPr>
              <w:rFonts w:hint="eastAsia" w:ascii="仿宋_GB2312" w:hAnsi="仿宋_GB2312" w:eastAsia="仿宋_GB2312" w:cs="仿宋_GB2312"/>
              <w:sz w:val="28"/>
              <w:szCs w:val="28"/>
            </w:rPr>
            <w:fldChar w:fldCharType="end"/>
          </w:r>
        </w:p>
        <w:p w14:paraId="5077CD96">
          <w:pPr>
            <w:pStyle w:val="35"/>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_Toc501971688_WPSOffice_Level2 </w:instrText>
          </w:r>
          <w:r>
            <w:rPr>
              <w:rFonts w:hint="eastAsia" w:ascii="仿宋_GB2312" w:hAnsi="仿宋_GB2312" w:eastAsia="仿宋_GB2312" w:cs="仿宋_GB2312"/>
              <w:sz w:val="28"/>
              <w:szCs w:val="28"/>
            </w:rPr>
            <w:fldChar w:fldCharType="separate"/>
          </w:r>
          <w:sdt>
            <w:sdtPr>
              <w:rPr>
                <w:rFonts w:hint="eastAsia" w:ascii="仿宋_GB2312" w:hAnsi="仿宋_GB2312" w:eastAsia="仿宋_GB2312" w:cs="仿宋_GB2312"/>
                <w:kern w:val="2"/>
                <w:sz w:val="28"/>
                <w:szCs w:val="28"/>
                <w:lang w:val="en-US" w:eastAsia="zh-CN" w:bidi="ar-SA"/>
              </w:rPr>
              <w:id w:val="147455036"/>
              <w:placeholder>
                <w:docPart w:val="{44f1c940-8fa9-43f4-8235-2a2b62b7d231}"/>
              </w:placeholder>
            </w:sdtPr>
            <w:sdtEndPr>
              <w:rPr>
                <w:rFonts w:hint="eastAsia" w:ascii="仿宋_GB2312" w:hAnsi="仿宋_GB2312" w:eastAsia="仿宋_GB2312" w:cs="仿宋_GB2312"/>
                <w:kern w:val="2"/>
                <w:sz w:val="28"/>
                <w:szCs w:val="28"/>
                <w:lang w:val="en-US" w:eastAsia="zh-CN" w:bidi="ar-SA"/>
              </w:rPr>
            </w:sdtEndPr>
            <w:sdtContent>
              <w:r>
                <w:rPr>
                  <w:rFonts w:hint="eastAsia" w:ascii="仿宋_GB2312" w:hAnsi="仿宋_GB2312" w:eastAsia="仿宋_GB2312" w:cs="仿宋_GB2312"/>
                  <w:sz w:val="28"/>
                  <w:szCs w:val="28"/>
                </w:rPr>
                <w:t>五、财政拨款支出决算明细表</w:t>
              </w:r>
            </w:sdtContent>
          </w:sdt>
          <w:r>
            <w:rPr>
              <w:rFonts w:hint="eastAsia" w:ascii="仿宋_GB2312" w:hAnsi="仿宋_GB2312" w:eastAsia="仿宋_GB2312" w:cs="仿宋_GB2312"/>
              <w:sz w:val="28"/>
              <w:szCs w:val="28"/>
            </w:rPr>
            <w:tab/>
          </w:r>
          <w:bookmarkStart w:id="37" w:name="_Toc501971688_WPSOffice_Level2Page"/>
          <w:r>
            <w:rPr>
              <w:rFonts w:hint="eastAsia" w:ascii="仿宋_GB2312" w:hAnsi="仿宋_GB2312" w:eastAsia="仿宋_GB2312" w:cs="仿宋_GB2312"/>
              <w:sz w:val="28"/>
              <w:szCs w:val="28"/>
            </w:rPr>
            <w:t>30</w:t>
          </w:r>
          <w:bookmarkEnd w:id="37"/>
          <w:r>
            <w:rPr>
              <w:rFonts w:hint="eastAsia" w:ascii="仿宋_GB2312" w:hAnsi="仿宋_GB2312" w:eastAsia="仿宋_GB2312" w:cs="仿宋_GB2312"/>
              <w:sz w:val="28"/>
              <w:szCs w:val="28"/>
            </w:rPr>
            <w:fldChar w:fldCharType="end"/>
          </w:r>
        </w:p>
        <w:p w14:paraId="4DDA6249">
          <w:pPr>
            <w:pStyle w:val="35"/>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_Toc760919277_WPSOffice_Level2 </w:instrText>
          </w:r>
          <w:r>
            <w:rPr>
              <w:rFonts w:hint="eastAsia" w:ascii="仿宋_GB2312" w:hAnsi="仿宋_GB2312" w:eastAsia="仿宋_GB2312" w:cs="仿宋_GB2312"/>
              <w:sz w:val="28"/>
              <w:szCs w:val="28"/>
            </w:rPr>
            <w:fldChar w:fldCharType="separate"/>
          </w:r>
          <w:sdt>
            <w:sdtPr>
              <w:rPr>
                <w:rFonts w:hint="eastAsia" w:ascii="仿宋_GB2312" w:hAnsi="仿宋_GB2312" w:eastAsia="仿宋_GB2312" w:cs="仿宋_GB2312"/>
                <w:kern w:val="2"/>
                <w:sz w:val="28"/>
                <w:szCs w:val="28"/>
                <w:lang w:val="en-US" w:eastAsia="zh-CN" w:bidi="ar-SA"/>
              </w:rPr>
              <w:id w:val="147455593"/>
              <w:placeholder>
                <w:docPart w:val="{3d9ea95b-9b50-455b-aa72-f3e821391ac4}"/>
              </w:placeholder>
            </w:sdtPr>
            <w:sdtEndPr>
              <w:rPr>
                <w:rFonts w:hint="eastAsia" w:ascii="仿宋_GB2312" w:hAnsi="仿宋_GB2312" w:eastAsia="仿宋_GB2312" w:cs="仿宋_GB2312"/>
                <w:kern w:val="2"/>
                <w:sz w:val="28"/>
                <w:szCs w:val="28"/>
                <w:lang w:val="en-US" w:eastAsia="zh-CN" w:bidi="ar-SA"/>
              </w:rPr>
            </w:sdtEndPr>
            <w:sdtContent>
              <w:r>
                <w:rPr>
                  <w:rFonts w:hint="eastAsia" w:ascii="仿宋_GB2312" w:hAnsi="仿宋_GB2312" w:eastAsia="仿宋_GB2312" w:cs="仿宋_GB2312"/>
                  <w:sz w:val="28"/>
                  <w:szCs w:val="28"/>
                </w:rPr>
                <w:t>六、一般公共预算财政拨款支出决算表</w:t>
              </w:r>
            </w:sdtContent>
          </w:sdt>
          <w:r>
            <w:rPr>
              <w:rFonts w:hint="eastAsia" w:ascii="仿宋_GB2312" w:hAnsi="仿宋_GB2312" w:eastAsia="仿宋_GB2312" w:cs="仿宋_GB2312"/>
              <w:sz w:val="28"/>
              <w:szCs w:val="28"/>
            </w:rPr>
            <w:tab/>
          </w:r>
          <w:bookmarkStart w:id="38" w:name="_Toc760919277_WPSOffice_Level2Page"/>
          <w:r>
            <w:rPr>
              <w:rFonts w:hint="eastAsia" w:ascii="仿宋_GB2312" w:hAnsi="仿宋_GB2312" w:eastAsia="仿宋_GB2312" w:cs="仿宋_GB2312"/>
              <w:sz w:val="28"/>
              <w:szCs w:val="28"/>
            </w:rPr>
            <w:t>30</w:t>
          </w:r>
          <w:bookmarkEnd w:id="38"/>
          <w:r>
            <w:rPr>
              <w:rFonts w:hint="eastAsia" w:ascii="仿宋_GB2312" w:hAnsi="仿宋_GB2312" w:eastAsia="仿宋_GB2312" w:cs="仿宋_GB2312"/>
              <w:sz w:val="28"/>
              <w:szCs w:val="28"/>
            </w:rPr>
            <w:fldChar w:fldCharType="end"/>
          </w:r>
        </w:p>
        <w:p w14:paraId="34351599">
          <w:pPr>
            <w:pStyle w:val="35"/>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_Toc236308133_WPSOffice_Level2 </w:instrText>
          </w:r>
          <w:r>
            <w:rPr>
              <w:rFonts w:hint="eastAsia" w:ascii="仿宋_GB2312" w:hAnsi="仿宋_GB2312" w:eastAsia="仿宋_GB2312" w:cs="仿宋_GB2312"/>
              <w:sz w:val="28"/>
              <w:szCs w:val="28"/>
            </w:rPr>
            <w:fldChar w:fldCharType="separate"/>
          </w:r>
          <w:sdt>
            <w:sdtPr>
              <w:rPr>
                <w:rFonts w:hint="eastAsia" w:ascii="仿宋_GB2312" w:hAnsi="仿宋_GB2312" w:eastAsia="仿宋_GB2312" w:cs="仿宋_GB2312"/>
                <w:kern w:val="2"/>
                <w:sz w:val="28"/>
                <w:szCs w:val="28"/>
                <w:lang w:val="en-US" w:eastAsia="zh-CN" w:bidi="ar-SA"/>
              </w:rPr>
              <w:id w:val="147466980"/>
              <w:placeholder>
                <w:docPart w:val="{c41a388a-fc58-48bf-bbee-8036e04ac773}"/>
              </w:placeholder>
            </w:sdtPr>
            <w:sdtEndPr>
              <w:rPr>
                <w:rFonts w:hint="eastAsia" w:ascii="仿宋_GB2312" w:hAnsi="仿宋_GB2312" w:eastAsia="仿宋_GB2312" w:cs="仿宋_GB2312"/>
                <w:kern w:val="2"/>
                <w:sz w:val="28"/>
                <w:szCs w:val="28"/>
                <w:lang w:val="en-US" w:eastAsia="zh-CN" w:bidi="ar-SA"/>
              </w:rPr>
            </w:sdtEndPr>
            <w:sdtContent>
              <w:r>
                <w:rPr>
                  <w:rFonts w:hint="eastAsia" w:ascii="仿宋_GB2312" w:hAnsi="仿宋_GB2312" w:eastAsia="仿宋_GB2312" w:cs="仿宋_GB2312"/>
                  <w:sz w:val="28"/>
                  <w:szCs w:val="28"/>
                </w:rPr>
                <w:t>七、一般公共预算财政拨款支出决算明细表</w:t>
              </w:r>
            </w:sdtContent>
          </w:sdt>
          <w:r>
            <w:rPr>
              <w:rFonts w:hint="eastAsia" w:ascii="仿宋_GB2312" w:hAnsi="仿宋_GB2312" w:eastAsia="仿宋_GB2312" w:cs="仿宋_GB2312"/>
              <w:sz w:val="28"/>
              <w:szCs w:val="28"/>
            </w:rPr>
            <w:tab/>
          </w:r>
          <w:bookmarkStart w:id="39" w:name="_Toc236308133_WPSOffice_Level2Page"/>
          <w:r>
            <w:rPr>
              <w:rFonts w:hint="eastAsia" w:ascii="仿宋_GB2312" w:hAnsi="仿宋_GB2312" w:eastAsia="仿宋_GB2312" w:cs="仿宋_GB2312"/>
              <w:sz w:val="28"/>
              <w:szCs w:val="28"/>
            </w:rPr>
            <w:t>30</w:t>
          </w:r>
          <w:bookmarkEnd w:id="39"/>
          <w:r>
            <w:rPr>
              <w:rFonts w:hint="eastAsia" w:ascii="仿宋_GB2312" w:hAnsi="仿宋_GB2312" w:eastAsia="仿宋_GB2312" w:cs="仿宋_GB2312"/>
              <w:sz w:val="28"/>
              <w:szCs w:val="28"/>
            </w:rPr>
            <w:fldChar w:fldCharType="end"/>
          </w:r>
        </w:p>
        <w:p w14:paraId="464EF719">
          <w:pPr>
            <w:pStyle w:val="35"/>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_Toc636093069_WPSOffice_Level2 </w:instrText>
          </w:r>
          <w:r>
            <w:rPr>
              <w:rFonts w:hint="eastAsia" w:ascii="仿宋_GB2312" w:hAnsi="仿宋_GB2312" w:eastAsia="仿宋_GB2312" w:cs="仿宋_GB2312"/>
              <w:sz w:val="28"/>
              <w:szCs w:val="28"/>
            </w:rPr>
            <w:fldChar w:fldCharType="separate"/>
          </w:r>
          <w:sdt>
            <w:sdtPr>
              <w:rPr>
                <w:rFonts w:hint="eastAsia" w:ascii="仿宋_GB2312" w:hAnsi="仿宋_GB2312" w:eastAsia="仿宋_GB2312" w:cs="仿宋_GB2312"/>
                <w:kern w:val="2"/>
                <w:sz w:val="28"/>
                <w:szCs w:val="28"/>
                <w:lang w:val="en-US" w:eastAsia="zh-CN" w:bidi="ar-SA"/>
              </w:rPr>
              <w:id w:val="147482622"/>
              <w:placeholder>
                <w:docPart w:val="{c3f0eeb8-3356-48c3-8de1-8b86562f40ad}"/>
              </w:placeholder>
            </w:sdtPr>
            <w:sdtEndPr>
              <w:rPr>
                <w:rFonts w:hint="eastAsia" w:ascii="仿宋_GB2312" w:hAnsi="仿宋_GB2312" w:eastAsia="仿宋_GB2312" w:cs="仿宋_GB2312"/>
                <w:kern w:val="2"/>
                <w:sz w:val="28"/>
                <w:szCs w:val="28"/>
                <w:lang w:val="en-US" w:eastAsia="zh-CN" w:bidi="ar-SA"/>
              </w:rPr>
            </w:sdtEndPr>
            <w:sdtContent>
              <w:r>
                <w:rPr>
                  <w:rFonts w:hint="eastAsia" w:ascii="仿宋_GB2312" w:hAnsi="仿宋_GB2312" w:eastAsia="仿宋_GB2312" w:cs="仿宋_GB2312"/>
                  <w:sz w:val="28"/>
                  <w:szCs w:val="28"/>
                </w:rPr>
                <w:t>八、一般公共预算财政拨款基本支出决算表</w:t>
              </w:r>
            </w:sdtContent>
          </w:sdt>
          <w:r>
            <w:rPr>
              <w:rFonts w:hint="eastAsia" w:ascii="仿宋_GB2312" w:hAnsi="仿宋_GB2312" w:eastAsia="仿宋_GB2312" w:cs="仿宋_GB2312"/>
              <w:sz w:val="28"/>
              <w:szCs w:val="28"/>
            </w:rPr>
            <w:tab/>
          </w:r>
          <w:bookmarkStart w:id="40" w:name="_Toc636093069_WPSOffice_Level2Page"/>
          <w:r>
            <w:rPr>
              <w:rFonts w:hint="eastAsia" w:ascii="仿宋_GB2312" w:hAnsi="仿宋_GB2312" w:eastAsia="仿宋_GB2312" w:cs="仿宋_GB2312"/>
              <w:sz w:val="28"/>
              <w:szCs w:val="28"/>
            </w:rPr>
            <w:t>30</w:t>
          </w:r>
          <w:bookmarkEnd w:id="40"/>
          <w:r>
            <w:rPr>
              <w:rFonts w:hint="eastAsia" w:ascii="仿宋_GB2312" w:hAnsi="仿宋_GB2312" w:eastAsia="仿宋_GB2312" w:cs="仿宋_GB2312"/>
              <w:sz w:val="28"/>
              <w:szCs w:val="28"/>
            </w:rPr>
            <w:fldChar w:fldCharType="end"/>
          </w:r>
        </w:p>
        <w:p w14:paraId="5B7D7C0A">
          <w:pPr>
            <w:pStyle w:val="35"/>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_Toc1136839895_WPSOffice_Level2 </w:instrText>
          </w:r>
          <w:r>
            <w:rPr>
              <w:rFonts w:hint="eastAsia" w:ascii="仿宋_GB2312" w:hAnsi="仿宋_GB2312" w:eastAsia="仿宋_GB2312" w:cs="仿宋_GB2312"/>
              <w:sz w:val="28"/>
              <w:szCs w:val="28"/>
            </w:rPr>
            <w:fldChar w:fldCharType="separate"/>
          </w:r>
          <w:sdt>
            <w:sdtPr>
              <w:rPr>
                <w:rFonts w:hint="eastAsia" w:ascii="仿宋_GB2312" w:hAnsi="仿宋_GB2312" w:eastAsia="仿宋_GB2312" w:cs="仿宋_GB2312"/>
                <w:kern w:val="2"/>
                <w:sz w:val="28"/>
                <w:szCs w:val="28"/>
                <w:lang w:val="en-US" w:eastAsia="zh-CN" w:bidi="ar-SA"/>
              </w:rPr>
              <w:id w:val="147461726"/>
              <w:placeholder>
                <w:docPart w:val="{16df7e3d-2474-45e9-9c78-3f6d991d74fe}"/>
              </w:placeholder>
            </w:sdtPr>
            <w:sdtEndPr>
              <w:rPr>
                <w:rFonts w:hint="eastAsia" w:ascii="仿宋_GB2312" w:hAnsi="仿宋_GB2312" w:eastAsia="仿宋_GB2312" w:cs="仿宋_GB2312"/>
                <w:kern w:val="2"/>
                <w:sz w:val="28"/>
                <w:szCs w:val="28"/>
                <w:lang w:val="en-US" w:eastAsia="zh-CN" w:bidi="ar-SA"/>
              </w:rPr>
            </w:sdtEndPr>
            <w:sdtContent>
              <w:r>
                <w:rPr>
                  <w:rFonts w:hint="eastAsia" w:ascii="仿宋_GB2312" w:hAnsi="仿宋_GB2312" w:eastAsia="仿宋_GB2312" w:cs="仿宋_GB2312"/>
                  <w:sz w:val="28"/>
                  <w:szCs w:val="28"/>
                </w:rPr>
                <w:t>九、一般公共预算财政拨款项目支出决算表</w:t>
              </w:r>
            </w:sdtContent>
          </w:sdt>
          <w:r>
            <w:rPr>
              <w:rFonts w:hint="eastAsia" w:ascii="仿宋_GB2312" w:hAnsi="仿宋_GB2312" w:eastAsia="仿宋_GB2312" w:cs="仿宋_GB2312"/>
              <w:sz w:val="28"/>
              <w:szCs w:val="28"/>
            </w:rPr>
            <w:tab/>
          </w:r>
          <w:bookmarkStart w:id="41" w:name="_Toc1136839895_WPSOffice_Level2Page"/>
          <w:r>
            <w:rPr>
              <w:rFonts w:hint="eastAsia" w:ascii="仿宋_GB2312" w:hAnsi="仿宋_GB2312" w:eastAsia="仿宋_GB2312" w:cs="仿宋_GB2312"/>
              <w:sz w:val="28"/>
              <w:szCs w:val="28"/>
            </w:rPr>
            <w:t>30</w:t>
          </w:r>
          <w:bookmarkEnd w:id="41"/>
          <w:r>
            <w:rPr>
              <w:rFonts w:hint="eastAsia" w:ascii="仿宋_GB2312" w:hAnsi="仿宋_GB2312" w:eastAsia="仿宋_GB2312" w:cs="仿宋_GB2312"/>
              <w:sz w:val="28"/>
              <w:szCs w:val="28"/>
            </w:rPr>
            <w:fldChar w:fldCharType="end"/>
          </w:r>
        </w:p>
        <w:p w14:paraId="6060AE93">
          <w:pPr>
            <w:pStyle w:val="35"/>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_Toc2027115123_WPSOffice_Level2 </w:instrText>
          </w:r>
          <w:r>
            <w:rPr>
              <w:rFonts w:hint="eastAsia" w:ascii="仿宋_GB2312" w:hAnsi="仿宋_GB2312" w:eastAsia="仿宋_GB2312" w:cs="仿宋_GB2312"/>
              <w:sz w:val="28"/>
              <w:szCs w:val="28"/>
            </w:rPr>
            <w:fldChar w:fldCharType="separate"/>
          </w:r>
          <w:sdt>
            <w:sdtPr>
              <w:rPr>
                <w:rFonts w:hint="eastAsia" w:ascii="仿宋_GB2312" w:hAnsi="仿宋_GB2312" w:eastAsia="仿宋_GB2312" w:cs="仿宋_GB2312"/>
                <w:kern w:val="2"/>
                <w:sz w:val="28"/>
                <w:szCs w:val="28"/>
                <w:lang w:val="en-US" w:eastAsia="zh-CN" w:bidi="ar-SA"/>
              </w:rPr>
              <w:id w:val="147460675"/>
              <w:placeholder>
                <w:docPart w:val="{a698f840-9d2f-4b02-b080-5018aeab038e}"/>
              </w:placeholder>
            </w:sdtPr>
            <w:sdtEndPr>
              <w:rPr>
                <w:rFonts w:hint="eastAsia" w:ascii="仿宋_GB2312" w:hAnsi="仿宋_GB2312" w:eastAsia="仿宋_GB2312" w:cs="仿宋_GB2312"/>
                <w:kern w:val="2"/>
                <w:sz w:val="28"/>
                <w:szCs w:val="28"/>
                <w:lang w:val="en-US" w:eastAsia="zh-CN" w:bidi="ar-SA"/>
              </w:rPr>
            </w:sdtEndPr>
            <w:sdtContent>
              <w:r>
                <w:rPr>
                  <w:rFonts w:hint="eastAsia" w:ascii="仿宋_GB2312" w:hAnsi="仿宋_GB2312" w:eastAsia="仿宋_GB2312" w:cs="仿宋_GB2312"/>
                  <w:sz w:val="28"/>
                  <w:szCs w:val="28"/>
                </w:rPr>
                <w:t>十、政府性基金预算财政拨款收入支出决算表</w:t>
              </w:r>
            </w:sdtContent>
          </w:sdt>
          <w:r>
            <w:rPr>
              <w:rFonts w:hint="eastAsia" w:ascii="仿宋_GB2312" w:hAnsi="仿宋_GB2312" w:eastAsia="仿宋_GB2312" w:cs="仿宋_GB2312"/>
              <w:sz w:val="28"/>
              <w:szCs w:val="28"/>
            </w:rPr>
            <w:tab/>
          </w:r>
          <w:bookmarkStart w:id="42" w:name="_Toc2027115123_WPSOffice_Level2Page"/>
          <w:r>
            <w:rPr>
              <w:rFonts w:hint="eastAsia" w:ascii="仿宋_GB2312" w:hAnsi="仿宋_GB2312" w:eastAsia="仿宋_GB2312" w:cs="仿宋_GB2312"/>
              <w:sz w:val="28"/>
              <w:szCs w:val="28"/>
            </w:rPr>
            <w:t>30</w:t>
          </w:r>
          <w:bookmarkEnd w:id="42"/>
          <w:r>
            <w:rPr>
              <w:rFonts w:hint="eastAsia" w:ascii="仿宋_GB2312" w:hAnsi="仿宋_GB2312" w:eastAsia="仿宋_GB2312" w:cs="仿宋_GB2312"/>
              <w:sz w:val="28"/>
              <w:szCs w:val="28"/>
            </w:rPr>
            <w:fldChar w:fldCharType="end"/>
          </w:r>
        </w:p>
        <w:p w14:paraId="70D7CB6A">
          <w:pPr>
            <w:pStyle w:val="35"/>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_Toc1558744772_WPSOffice_Level2 </w:instrText>
          </w:r>
          <w:r>
            <w:rPr>
              <w:rFonts w:hint="eastAsia" w:ascii="仿宋_GB2312" w:hAnsi="仿宋_GB2312" w:eastAsia="仿宋_GB2312" w:cs="仿宋_GB2312"/>
              <w:sz w:val="28"/>
              <w:szCs w:val="28"/>
            </w:rPr>
            <w:fldChar w:fldCharType="separate"/>
          </w:r>
          <w:sdt>
            <w:sdtPr>
              <w:rPr>
                <w:rFonts w:hint="eastAsia" w:ascii="仿宋_GB2312" w:hAnsi="仿宋_GB2312" w:eastAsia="仿宋_GB2312" w:cs="仿宋_GB2312"/>
                <w:kern w:val="2"/>
                <w:sz w:val="28"/>
                <w:szCs w:val="28"/>
                <w:lang w:val="en-US" w:eastAsia="zh-CN" w:bidi="ar-SA"/>
              </w:rPr>
              <w:id w:val="147464536"/>
              <w:placeholder>
                <w:docPart w:val="{64ca37b1-d8a4-4ec3-b55f-1524fd1d338a}"/>
              </w:placeholder>
            </w:sdtPr>
            <w:sdtEndPr>
              <w:rPr>
                <w:rFonts w:hint="eastAsia" w:ascii="仿宋_GB2312" w:hAnsi="仿宋_GB2312" w:eastAsia="仿宋_GB2312" w:cs="仿宋_GB2312"/>
                <w:kern w:val="2"/>
                <w:sz w:val="28"/>
                <w:szCs w:val="28"/>
                <w:lang w:val="en-US" w:eastAsia="zh-CN" w:bidi="ar-SA"/>
              </w:rPr>
            </w:sdtEndPr>
            <w:sdtContent>
              <w:r>
                <w:rPr>
                  <w:rFonts w:hint="eastAsia" w:ascii="仿宋_GB2312" w:hAnsi="仿宋_GB2312" w:eastAsia="仿宋_GB2312" w:cs="仿宋_GB2312"/>
                  <w:sz w:val="28"/>
                  <w:szCs w:val="28"/>
                </w:rPr>
                <w:t>十一、国有资本经营预算财政拨款收入支出决算表</w:t>
              </w:r>
            </w:sdtContent>
          </w:sdt>
          <w:r>
            <w:rPr>
              <w:rFonts w:hint="eastAsia" w:ascii="仿宋_GB2312" w:hAnsi="仿宋_GB2312" w:eastAsia="仿宋_GB2312" w:cs="仿宋_GB2312"/>
              <w:sz w:val="28"/>
              <w:szCs w:val="28"/>
            </w:rPr>
            <w:tab/>
          </w:r>
          <w:bookmarkStart w:id="43" w:name="_Toc1558744772_WPSOffice_Level2Page"/>
          <w:r>
            <w:rPr>
              <w:rFonts w:hint="eastAsia" w:ascii="仿宋_GB2312" w:hAnsi="仿宋_GB2312" w:eastAsia="仿宋_GB2312" w:cs="仿宋_GB2312"/>
              <w:sz w:val="28"/>
              <w:szCs w:val="28"/>
            </w:rPr>
            <w:t>30</w:t>
          </w:r>
          <w:bookmarkEnd w:id="43"/>
          <w:r>
            <w:rPr>
              <w:rFonts w:hint="eastAsia" w:ascii="仿宋_GB2312" w:hAnsi="仿宋_GB2312" w:eastAsia="仿宋_GB2312" w:cs="仿宋_GB2312"/>
              <w:sz w:val="28"/>
              <w:szCs w:val="28"/>
            </w:rPr>
            <w:fldChar w:fldCharType="end"/>
          </w:r>
        </w:p>
        <w:p w14:paraId="693DCFE5">
          <w:pPr>
            <w:pStyle w:val="35"/>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_Toc1832295819_WPSOffice_Level2 </w:instrText>
          </w:r>
          <w:r>
            <w:rPr>
              <w:rFonts w:hint="eastAsia" w:ascii="仿宋_GB2312" w:hAnsi="仿宋_GB2312" w:eastAsia="仿宋_GB2312" w:cs="仿宋_GB2312"/>
              <w:sz w:val="28"/>
              <w:szCs w:val="28"/>
            </w:rPr>
            <w:fldChar w:fldCharType="separate"/>
          </w:r>
          <w:sdt>
            <w:sdtPr>
              <w:rPr>
                <w:rFonts w:hint="eastAsia" w:ascii="仿宋_GB2312" w:hAnsi="仿宋_GB2312" w:eastAsia="仿宋_GB2312" w:cs="仿宋_GB2312"/>
                <w:kern w:val="2"/>
                <w:sz w:val="28"/>
                <w:szCs w:val="28"/>
                <w:lang w:val="en-US" w:eastAsia="zh-CN" w:bidi="ar-SA"/>
              </w:rPr>
              <w:id w:val="147481692"/>
              <w:placeholder>
                <w:docPart w:val="{f6e0c6b3-df4e-41be-86cb-0967b8bc8bbe}"/>
              </w:placeholder>
            </w:sdtPr>
            <w:sdtEndPr>
              <w:rPr>
                <w:rFonts w:hint="eastAsia" w:ascii="仿宋_GB2312" w:hAnsi="仿宋_GB2312" w:eastAsia="仿宋_GB2312" w:cs="仿宋_GB2312"/>
                <w:kern w:val="2"/>
                <w:sz w:val="28"/>
                <w:szCs w:val="28"/>
                <w:lang w:val="en-US" w:eastAsia="zh-CN" w:bidi="ar-SA"/>
              </w:rPr>
            </w:sdtEndPr>
            <w:sdtContent>
              <w:r>
                <w:rPr>
                  <w:rFonts w:hint="eastAsia" w:ascii="仿宋_GB2312" w:hAnsi="仿宋_GB2312" w:eastAsia="仿宋_GB2312" w:cs="仿宋_GB2312"/>
                  <w:sz w:val="28"/>
                  <w:szCs w:val="28"/>
                </w:rPr>
                <w:t>十二、国有资本经营预算财政拨款支出决算表</w:t>
              </w:r>
            </w:sdtContent>
          </w:sdt>
          <w:r>
            <w:rPr>
              <w:rFonts w:hint="eastAsia" w:ascii="仿宋_GB2312" w:hAnsi="仿宋_GB2312" w:eastAsia="仿宋_GB2312" w:cs="仿宋_GB2312"/>
              <w:sz w:val="28"/>
              <w:szCs w:val="28"/>
            </w:rPr>
            <w:tab/>
          </w:r>
          <w:bookmarkStart w:id="44" w:name="_Toc1832295819_WPSOffice_Level2Page"/>
          <w:r>
            <w:rPr>
              <w:rFonts w:hint="eastAsia" w:ascii="仿宋_GB2312" w:hAnsi="仿宋_GB2312" w:eastAsia="仿宋_GB2312" w:cs="仿宋_GB2312"/>
              <w:sz w:val="28"/>
              <w:szCs w:val="28"/>
            </w:rPr>
            <w:t>30</w:t>
          </w:r>
          <w:bookmarkEnd w:id="44"/>
          <w:r>
            <w:rPr>
              <w:rFonts w:hint="eastAsia" w:ascii="仿宋_GB2312" w:hAnsi="仿宋_GB2312" w:eastAsia="仿宋_GB2312" w:cs="仿宋_GB2312"/>
              <w:sz w:val="28"/>
              <w:szCs w:val="28"/>
            </w:rPr>
            <w:fldChar w:fldCharType="end"/>
          </w:r>
        </w:p>
        <w:p w14:paraId="2169ADB3">
          <w:pPr>
            <w:pStyle w:val="35"/>
            <w:tabs>
              <w:tab w:val="right" w:leader="dot" w:pos="8306"/>
            </w:tabs>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_Toc1154489154_WPSOffice_Level2 </w:instrText>
          </w:r>
          <w:r>
            <w:rPr>
              <w:rFonts w:hint="eastAsia" w:ascii="仿宋_GB2312" w:hAnsi="仿宋_GB2312" w:eastAsia="仿宋_GB2312" w:cs="仿宋_GB2312"/>
              <w:sz w:val="28"/>
              <w:szCs w:val="28"/>
            </w:rPr>
            <w:fldChar w:fldCharType="separate"/>
          </w:r>
          <w:sdt>
            <w:sdtPr>
              <w:rPr>
                <w:rFonts w:hint="eastAsia" w:ascii="仿宋_GB2312" w:hAnsi="仿宋_GB2312" w:eastAsia="仿宋_GB2312" w:cs="仿宋_GB2312"/>
                <w:kern w:val="2"/>
                <w:sz w:val="28"/>
                <w:szCs w:val="28"/>
                <w:lang w:val="en-US" w:eastAsia="zh-CN" w:bidi="ar-SA"/>
              </w:rPr>
              <w:id w:val="147464411"/>
              <w:placeholder>
                <w:docPart w:val="{da727329-fd82-4856-a8d5-f89a3a251a03}"/>
              </w:placeholder>
            </w:sdtPr>
            <w:sdtEndPr>
              <w:rPr>
                <w:rFonts w:hint="eastAsia" w:ascii="仿宋_GB2312" w:hAnsi="仿宋_GB2312" w:eastAsia="仿宋_GB2312" w:cs="仿宋_GB2312"/>
                <w:kern w:val="2"/>
                <w:sz w:val="28"/>
                <w:szCs w:val="28"/>
                <w:lang w:val="en-US" w:eastAsia="zh-CN" w:bidi="ar-SA"/>
              </w:rPr>
            </w:sdtEndPr>
            <w:sdtContent>
              <w:r>
                <w:rPr>
                  <w:rFonts w:hint="eastAsia" w:ascii="仿宋_GB2312" w:hAnsi="仿宋_GB2312" w:eastAsia="仿宋_GB2312" w:cs="仿宋_GB2312"/>
                  <w:sz w:val="28"/>
                  <w:szCs w:val="28"/>
                </w:rPr>
                <w:t>十三、财政拨款“三公”经费支出决算表</w:t>
              </w:r>
            </w:sdtContent>
          </w:sdt>
          <w:r>
            <w:rPr>
              <w:rFonts w:hint="eastAsia" w:ascii="仿宋_GB2312" w:hAnsi="仿宋_GB2312" w:eastAsia="仿宋_GB2312" w:cs="仿宋_GB2312"/>
              <w:sz w:val="28"/>
              <w:szCs w:val="28"/>
            </w:rPr>
            <w:tab/>
          </w:r>
          <w:bookmarkStart w:id="45" w:name="_Toc1154489154_WPSOffice_Level2Page"/>
          <w:r>
            <w:rPr>
              <w:rFonts w:hint="eastAsia" w:ascii="仿宋_GB2312" w:hAnsi="仿宋_GB2312" w:eastAsia="仿宋_GB2312" w:cs="仿宋_GB2312"/>
              <w:sz w:val="28"/>
              <w:szCs w:val="28"/>
            </w:rPr>
            <w:t>30</w:t>
          </w:r>
          <w:bookmarkEnd w:id="45"/>
          <w:r>
            <w:rPr>
              <w:rFonts w:hint="eastAsia" w:ascii="仿宋_GB2312" w:hAnsi="仿宋_GB2312" w:eastAsia="仿宋_GB2312" w:cs="仿宋_GB2312"/>
              <w:sz w:val="28"/>
              <w:szCs w:val="28"/>
            </w:rPr>
            <w:fldChar w:fldCharType="end"/>
          </w:r>
          <w:bookmarkEnd w:id="12"/>
        </w:p>
      </w:sdtContent>
    </w:sdt>
    <w:p w14:paraId="6916A385">
      <w:pPr>
        <w:widowControl/>
        <w:spacing w:line="440" w:lineRule="exact"/>
        <w:jc w:val="left"/>
        <w:rPr>
          <w:rFonts w:ascii="仿宋" w:hAnsi="仿宋" w:eastAsia="仿宋"/>
          <w:bCs/>
          <w:kern w:val="44"/>
          <w:sz w:val="24"/>
        </w:rPr>
      </w:pPr>
      <w:r>
        <w:rPr>
          <w:rFonts w:ascii="仿宋" w:hAnsi="仿宋" w:eastAsia="仿宋"/>
          <w:b/>
          <w:sz w:val="24"/>
        </w:rPr>
        <w:br w:type="page"/>
      </w:r>
    </w:p>
    <w:p w14:paraId="090D7665">
      <w:pPr>
        <w:pStyle w:val="3"/>
        <w:jc w:val="center"/>
        <w:rPr>
          <w:rStyle w:val="28"/>
          <w:rFonts w:ascii="黑体" w:hAnsi="黑体" w:eastAsia="黑体"/>
          <w:b/>
          <w:bCs w:val="0"/>
        </w:rPr>
      </w:pPr>
      <w:bookmarkStart w:id="46" w:name="_Toc601957826_WPSOffice_Level1"/>
      <w:r>
        <w:rPr>
          <w:rFonts w:hint="eastAsia" w:ascii="黑体" w:hAnsi="黑体" w:eastAsia="黑体"/>
          <w:b w:val="0"/>
        </w:rPr>
        <w:t>第一部分 单位</w:t>
      </w:r>
      <w:r>
        <w:rPr>
          <w:rStyle w:val="28"/>
          <w:rFonts w:hint="eastAsia" w:ascii="黑体" w:hAnsi="黑体" w:eastAsia="黑体"/>
          <w:b w:val="0"/>
          <w:bCs w:val="0"/>
        </w:rPr>
        <w:t>概况</w:t>
      </w:r>
      <w:bookmarkEnd w:id="13"/>
      <w:bookmarkEnd w:id="14"/>
      <w:bookmarkEnd w:id="46"/>
    </w:p>
    <w:p w14:paraId="474347DE">
      <w:pPr>
        <w:widowControl/>
        <w:jc w:val="left"/>
        <w:rPr>
          <w:rFonts w:ascii="黑体" w:eastAsia="黑体"/>
          <w:sz w:val="32"/>
          <w:szCs w:val="32"/>
        </w:rPr>
      </w:pPr>
    </w:p>
    <w:p w14:paraId="0204FF58">
      <w:pPr>
        <w:pStyle w:val="4"/>
        <w:numPr>
          <w:ilvl w:val="0"/>
          <w:numId w:val="1"/>
        </w:numPr>
        <w:rPr>
          <w:rStyle w:val="29"/>
          <w:rFonts w:ascii="黑体" w:hAnsi="黑体" w:eastAsia="黑体"/>
          <w:b w:val="0"/>
          <w:bCs w:val="0"/>
        </w:rPr>
      </w:pPr>
      <w:bookmarkStart w:id="47" w:name="_Toc185259937_WPSOffice_Level2"/>
      <w:bookmarkStart w:id="48" w:name="_Toc15396600"/>
      <w:bookmarkStart w:id="49" w:name="_Toc15377197"/>
      <w:r>
        <w:rPr>
          <w:rStyle w:val="29"/>
          <w:rFonts w:hint="eastAsia" w:ascii="黑体" w:hAnsi="黑体" w:eastAsia="黑体"/>
          <w:b w:val="0"/>
          <w:bCs w:val="0"/>
        </w:rPr>
        <w:t>主要职责</w:t>
      </w:r>
      <w:bookmarkEnd w:id="47"/>
    </w:p>
    <w:p w14:paraId="27B911FE">
      <w:pPr>
        <w:numPr>
          <w:ilvl w:val="0"/>
          <w:numId w:val="0"/>
        </w:numPr>
        <w:snapToGrid w:val="0"/>
        <w:spacing w:beforeLines="0" w:afterLines="0" w:line="600" w:lineRule="exact"/>
        <w:ind w:firstLine="640" w:firstLineChars="200"/>
        <w:rPr>
          <w:rFonts w:hint="eastAsia" w:ascii="仿宋_GB2312" w:hAnsi="仿宋_GB2312" w:eastAsia="仿宋_GB2312"/>
          <w:color w:val="000000"/>
          <w:kern w:val="2"/>
          <w:sz w:val="32"/>
          <w:szCs w:val="24"/>
          <w:lang w:val="zh-CN"/>
        </w:rPr>
      </w:pPr>
      <w:r>
        <w:rPr>
          <w:rFonts w:hint="eastAsia" w:ascii="仿宋_GB2312" w:hAnsi="仿宋_GB2312" w:eastAsia="仿宋_GB2312"/>
          <w:color w:val="000000"/>
          <w:kern w:val="2"/>
          <w:sz w:val="32"/>
          <w:szCs w:val="24"/>
          <w:lang w:val="zh-CN"/>
        </w:rPr>
        <w:t>保存借阅图书资料，促进社会经济文化发展，图书、文献、报刊、音像资料采编与储藏，图书、资料借阅，图书、资料网络系统建设，文献资料数字化，图书馆系研究，全民阅读推广、公益讲座开展等。</w:t>
      </w:r>
    </w:p>
    <w:p w14:paraId="2671BC24">
      <w:pPr>
        <w:pStyle w:val="4"/>
        <w:numPr>
          <w:ilvl w:val="0"/>
          <w:numId w:val="1"/>
        </w:numPr>
        <w:ind w:left="0" w:leftChars="0" w:firstLine="0" w:firstLineChars="0"/>
        <w:rPr>
          <w:rFonts w:hint="eastAsia" w:ascii="黑体" w:hAnsi="黑体" w:eastAsia="黑体"/>
          <w:b w:val="0"/>
        </w:rPr>
      </w:pPr>
      <w:bookmarkStart w:id="50" w:name="_Toc1904767578_WPSOffice_Level2"/>
      <w:r>
        <w:rPr>
          <w:rFonts w:hint="eastAsia" w:ascii="黑体" w:hAnsi="黑体" w:eastAsia="黑体"/>
          <w:b w:val="0"/>
        </w:rPr>
        <w:t>机构设置</w:t>
      </w:r>
      <w:bookmarkEnd w:id="50"/>
    </w:p>
    <w:p w14:paraId="55AABD4B">
      <w:pPr>
        <w:snapToGrid w:val="0"/>
        <w:spacing w:line="520" w:lineRule="exact"/>
        <w:ind w:firstLine="420" w:firstLineChars="200"/>
        <w:rPr>
          <w:rFonts w:hint="eastAsia" w:ascii="仿宋_GB2312" w:hAnsi="仿宋" w:eastAsia="仿宋_GB2312"/>
          <w:sz w:val="32"/>
          <w:szCs w:val="32"/>
        </w:rPr>
      </w:pPr>
      <w:r>
        <w:rPr>
          <w:rFonts w:hint="eastAsia"/>
          <w:lang w:val="en-US" w:eastAsia="zh-CN"/>
        </w:rPr>
        <w:t xml:space="preserve">    </w:t>
      </w:r>
      <w:r>
        <w:rPr>
          <w:rFonts w:hint="eastAsia" w:ascii="仿宋_GB2312" w:hAnsi="仿宋_GB2312" w:eastAsia="仿宋_GB2312"/>
          <w:color w:val="000000"/>
          <w:kern w:val="2"/>
          <w:sz w:val="32"/>
          <w:szCs w:val="24"/>
          <w:lang w:val="zh-CN"/>
        </w:rPr>
        <w:t>乐山市图书馆属于乐山市文化广播电视和旅游局下属二级预算单位，设机构数1个（事业单位），</w:t>
      </w:r>
      <w:r>
        <w:rPr>
          <w:rFonts w:hint="eastAsia" w:ascii="仿宋_GB2312" w:hAnsi="仿宋_GB2312" w:eastAsia="仿宋_GB2312"/>
          <w:color w:val="000000"/>
          <w:kern w:val="2"/>
          <w:sz w:val="32"/>
          <w:szCs w:val="24"/>
          <w:lang w:val="zh-CN" w:eastAsia="zh-CN"/>
        </w:rPr>
        <w:t>本年度无变动。内设办公室，阅览部，采编部，活动部，特藏部，信息部。</w:t>
      </w:r>
      <w:r>
        <w:rPr>
          <w:rFonts w:hint="eastAsia" w:ascii="仿宋_GB2312" w:hAnsi="仿宋" w:eastAsia="仿宋_GB2312"/>
          <w:sz w:val="32"/>
          <w:szCs w:val="32"/>
          <w:lang w:eastAsia="zh-CN"/>
        </w:rPr>
        <w:t>目前我馆现有</w:t>
      </w:r>
      <w:r>
        <w:rPr>
          <w:rFonts w:hint="eastAsia" w:ascii="仿宋_GB2312" w:hAnsi="仿宋" w:eastAsia="仿宋_GB2312"/>
          <w:sz w:val="32"/>
          <w:szCs w:val="32"/>
        </w:rPr>
        <w:t>人员编制</w:t>
      </w:r>
      <w:r>
        <w:rPr>
          <w:rFonts w:hint="eastAsia" w:ascii="仿宋_GB2312" w:hAnsi="仿宋" w:eastAsia="仿宋_GB2312"/>
          <w:sz w:val="32"/>
          <w:szCs w:val="32"/>
          <w:highlight w:val="none"/>
        </w:rPr>
        <w:t>36</w:t>
      </w:r>
      <w:r>
        <w:rPr>
          <w:rFonts w:hint="eastAsia" w:ascii="仿宋_GB2312" w:hAnsi="仿宋" w:eastAsia="仿宋_GB2312"/>
          <w:sz w:val="32"/>
          <w:szCs w:val="32"/>
        </w:rPr>
        <w:t>人，在职在编人员</w:t>
      </w:r>
      <w:r>
        <w:rPr>
          <w:rFonts w:hint="eastAsia" w:ascii="仿宋_GB2312" w:hAnsi="仿宋" w:eastAsia="仿宋_GB2312"/>
          <w:sz w:val="32"/>
          <w:szCs w:val="32"/>
          <w:lang w:val="en-US" w:eastAsia="zh-CN"/>
        </w:rPr>
        <w:t>24</w:t>
      </w:r>
      <w:r>
        <w:rPr>
          <w:rFonts w:hint="eastAsia" w:ascii="仿宋_GB2312" w:hAnsi="仿宋" w:eastAsia="仿宋_GB2312"/>
          <w:sz w:val="32"/>
          <w:szCs w:val="32"/>
        </w:rPr>
        <w:t>人，</w:t>
      </w:r>
      <w:r>
        <w:rPr>
          <w:rFonts w:hint="eastAsia" w:ascii="仿宋_GB2312" w:hAnsi="仿宋" w:eastAsia="仿宋_GB2312"/>
          <w:sz w:val="32"/>
          <w:szCs w:val="32"/>
          <w:lang w:eastAsia="zh-CN"/>
        </w:rPr>
        <w:t>年初在编人员</w:t>
      </w:r>
      <w:r>
        <w:rPr>
          <w:rFonts w:hint="eastAsia" w:ascii="仿宋_GB2312" w:hAnsi="仿宋" w:eastAsia="仿宋_GB2312"/>
          <w:sz w:val="32"/>
          <w:szCs w:val="32"/>
          <w:lang w:val="en-US" w:eastAsia="zh-CN"/>
        </w:rPr>
        <w:t>24人，</w:t>
      </w:r>
      <w:r>
        <w:rPr>
          <w:rFonts w:hint="eastAsia" w:ascii="仿宋_GB2312" w:hAnsi="仿宋" w:eastAsia="仿宋_GB2312"/>
          <w:sz w:val="32"/>
          <w:szCs w:val="32"/>
          <w:lang w:eastAsia="zh-CN"/>
        </w:rPr>
        <w:t>当年度</w:t>
      </w:r>
      <w:r>
        <w:rPr>
          <w:rFonts w:hint="eastAsia" w:ascii="仿宋_GB2312" w:hAnsi="仿宋" w:eastAsia="仿宋_GB2312"/>
          <w:sz w:val="32"/>
          <w:szCs w:val="32"/>
          <w:lang w:val="en-US" w:eastAsia="zh-CN"/>
        </w:rPr>
        <w:t>无变动。</w:t>
      </w:r>
    </w:p>
    <w:p w14:paraId="7F2CDB1C">
      <w:pPr>
        <w:numPr>
          <w:ilvl w:val="0"/>
          <w:numId w:val="0"/>
        </w:numPr>
        <w:snapToGrid w:val="0"/>
        <w:spacing w:beforeLines="0" w:afterLines="0" w:line="600" w:lineRule="exact"/>
        <w:ind w:firstLine="640" w:firstLineChars="200"/>
        <w:rPr>
          <w:rFonts w:hint="eastAsia" w:ascii="仿宋_GB2312" w:hAnsi="仿宋_GB2312" w:eastAsia="仿宋_GB2312"/>
          <w:color w:val="000000"/>
          <w:kern w:val="2"/>
          <w:sz w:val="32"/>
          <w:szCs w:val="24"/>
          <w:lang w:val="en-US" w:eastAsia="zh-CN"/>
        </w:rPr>
      </w:pPr>
    </w:p>
    <w:p w14:paraId="62CA0815">
      <w:pPr>
        <w:numPr>
          <w:ilvl w:val="0"/>
          <w:numId w:val="0"/>
        </w:numPr>
        <w:ind w:leftChars="0"/>
        <w:rPr>
          <w:rFonts w:hint="default" w:eastAsia="宋体"/>
          <w:lang w:val="en-US" w:eastAsia="zh-CN"/>
        </w:rPr>
      </w:pPr>
    </w:p>
    <w:bookmarkEnd w:id="48"/>
    <w:bookmarkEnd w:id="49"/>
    <w:p w14:paraId="69F7733B">
      <w:pPr>
        <w:widowControl/>
        <w:jc w:val="left"/>
        <w:rPr>
          <w:rFonts w:ascii="仿宋" w:hAnsi="仿宋" w:eastAsia="仿宋"/>
          <w:kern w:val="0"/>
          <w:sz w:val="32"/>
          <w:szCs w:val="32"/>
        </w:rPr>
      </w:pPr>
      <w:r>
        <w:rPr>
          <w:rFonts w:ascii="仿宋" w:hAnsi="仿宋" w:eastAsia="仿宋"/>
          <w:sz w:val="32"/>
          <w:szCs w:val="32"/>
        </w:rPr>
        <w:br w:type="page"/>
      </w:r>
    </w:p>
    <w:p w14:paraId="5C13EA05">
      <w:pPr>
        <w:pStyle w:val="3"/>
        <w:ind w:right="440"/>
        <w:jc w:val="center"/>
        <w:rPr>
          <w:rStyle w:val="28"/>
          <w:rFonts w:ascii="黑体" w:hAnsi="黑体" w:eastAsia="黑体"/>
          <w:b w:val="0"/>
          <w:bCs/>
        </w:rPr>
      </w:pPr>
      <w:bookmarkStart w:id="51" w:name="_Toc185259937_WPSOffice_Level1"/>
      <w:bookmarkStart w:id="52" w:name="_Toc15396602"/>
      <w:bookmarkStart w:id="53" w:name="_Toc15377204"/>
      <w:r>
        <w:rPr>
          <w:rFonts w:hint="eastAsia" w:ascii="黑体" w:hAnsi="黑体" w:eastAsia="黑体"/>
          <w:b w:val="0"/>
        </w:rPr>
        <w:t>第二部分 202</w:t>
      </w:r>
      <w:r>
        <w:rPr>
          <w:rFonts w:hint="eastAsia" w:ascii="黑体" w:hAnsi="黑体" w:eastAsia="黑体"/>
          <w:b w:val="0"/>
          <w:lang w:val="en-US" w:eastAsia="zh-CN"/>
        </w:rPr>
        <w:t>4</w:t>
      </w:r>
      <w:r>
        <w:rPr>
          <w:rFonts w:hint="eastAsia" w:ascii="黑体" w:hAnsi="黑体" w:eastAsia="黑体"/>
          <w:b w:val="0"/>
        </w:rPr>
        <w:t>年度</w:t>
      </w:r>
      <w:r>
        <w:rPr>
          <w:rStyle w:val="28"/>
          <w:rFonts w:hint="eastAsia" w:ascii="黑体" w:hAnsi="黑体" w:eastAsia="黑体"/>
          <w:b w:val="0"/>
          <w:bCs/>
        </w:rPr>
        <w:t>单位决算情况说明</w:t>
      </w:r>
      <w:bookmarkEnd w:id="51"/>
      <w:bookmarkEnd w:id="52"/>
      <w:bookmarkEnd w:id="53"/>
    </w:p>
    <w:p w14:paraId="4F40F505"/>
    <w:p w14:paraId="04DC01D8">
      <w:pPr>
        <w:pStyle w:val="27"/>
        <w:numPr>
          <w:ilvl w:val="0"/>
          <w:numId w:val="2"/>
        </w:numPr>
        <w:spacing w:line="600" w:lineRule="exact"/>
        <w:ind w:firstLineChars="0"/>
        <w:outlineLvl w:val="1"/>
        <w:rPr>
          <w:rStyle w:val="29"/>
          <w:rFonts w:ascii="黑体" w:hAnsi="黑体" w:eastAsia="黑体"/>
          <w:b w:val="0"/>
        </w:rPr>
      </w:pPr>
      <w:bookmarkStart w:id="54" w:name="_Toc15396603"/>
      <w:bookmarkStart w:id="55" w:name="_Toc15377205"/>
      <w:bookmarkStart w:id="56" w:name="_Toc1960363956_WPSOffice_Level2"/>
      <w:r>
        <w:rPr>
          <w:rFonts w:hint="eastAsia" w:ascii="黑体" w:hAnsi="黑体" w:eastAsia="黑体"/>
          <w:sz w:val="32"/>
          <w:szCs w:val="32"/>
        </w:rPr>
        <w:t>收</w:t>
      </w:r>
      <w:r>
        <w:rPr>
          <w:rStyle w:val="29"/>
          <w:rFonts w:hint="eastAsia" w:ascii="黑体" w:hAnsi="黑体" w:eastAsia="黑体"/>
          <w:b w:val="0"/>
        </w:rPr>
        <w:t>入支出决算总体情况说明</w:t>
      </w:r>
      <w:bookmarkEnd w:id="54"/>
      <w:bookmarkEnd w:id="55"/>
      <w:bookmarkEnd w:id="56"/>
    </w:p>
    <w:p w14:paraId="52A1B5B5">
      <w:pPr>
        <w:spacing w:line="600" w:lineRule="exact"/>
        <w:ind w:firstLine="640" w:firstLineChars="200"/>
        <w:rPr>
          <w:rFonts w:hint="eastAsia" w:ascii="仿宋_GB2312" w:hAnsi="仿宋" w:eastAsia="仿宋_GB2312"/>
          <w:sz w:val="32"/>
          <w:szCs w:val="32"/>
          <w:lang w:val="en-US" w:eastAsia="zh-CN"/>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年度收、支总计均为</w:t>
      </w:r>
      <w:r>
        <w:rPr>
          <w:rFonts w:hint="eastAsia" w:ascii="仿宋" w:hAnsi="仿宋" w:eastAsia="仿宋"/>
          <w:sz w:val="32"/>
          <w:szCs w:val="32"/>
          <w:lang w:val="en-US" w:eastAsia="zh-CN"/>
        </w:rPr>
        <w:t>887.77</w:t>
      </w:r>
      <w:r>
        <w:rPr>
          <w:rFonts w:hint="eastAsia" w:ascii="仿宋" w:hAnsi="仿宋" w:eastAsia="仿宋"/>
          <w:sz w:val="32"/>
          <w:szCs w:val="32"/>
        </w:rPr>
        <w:t>万元。与202</w:t>
      </w:r>
      <w:r>
        <w:rPr>
          <w:rFonts w:hint="eastAsia" w:ascii="仿宋" w:hAnsi="仿宋" w:eastAsia="仿宋"/>
          <w:sz w:val="32"/>
          <w:szCs w:val="32"/>
          <w:lang w:val="en-US" w:eastAsia="zh-CN"/>
        </w:rPr>
        <w:t>3</w:t>
      </w:r>
      <w:r>
        <w:rPr>
          <w:rFonts w:hint="eastAsia" w:ascii="仿宋" w:hAnsi="仿宋" w:eastAsia="仿宋"/>
          <w:sz w:val="32"/>
          <w:szCs w:val="32"/>
        </w:rPr>
        <w:t>年度相比，收、支总计各</w:t>
      </w:r>
      <w:r>
        <w:rPr>
          <w:rFonts w:hint="eastAsia" w:ascii="仿宋" w:hAnsi="仿宋" w:eastAsia="仿宋"/>
          <w:sz w:val="32"/>
          <w:szCs w:val="32"/>
          <w:lang w:eastAsia="zh-CN"/>
        </w:rPr>
        <w:t>增加</w:t>
      </w:r>
      <w:r>
        <w:rPr>
          <w:rFonts w:hint="eastAsia" w:ascii="仿宋" w:hAnsi="仿宋" w:eastAsia="仿宋"/>
          <w:sz w:val="32"/>
          <w:szCs w:val="32"/>
          <w:lang w:val="en-US" w:eastAsia="zh-CN"/>
        </w:rPr>
        <w:t>245.2</w:t>
      </w:r>
      <w:r>
        <w:rPr>
          <w:rFonts w:hint="eastAsia" w:ascii="仿宋" w:hAnsi="仿宋" w:eastAsia="仿宋"/>
          <w:sz w:val="32"/>
          <w:szCs w:val="32"/>
        </w:rPr>
        <w:t>万元，</w:t>
      </w:r>
      <w:r>
        <w:rPr>
          <w:rFonts w:hint="eastAsia" w:ascii="仿宋" w:hAnsi="仿宋" w:eastAsia="仿宋"/>
          <w:sz w:val="32"/>
          <w:szCs w:val="32"/>
          <w:lang w:eastAsia="zh-CN"/>
        </w:rPr>
        <w:t>增长</w:t>
      </w:r>
      <w:r>
        <w:rPr>
          <w:rFonts w:hint="eastAsia" w:ascii="仿宋" w:hAnsi="仿宋" w:eastAsia="仿宋"/>
          <w:sz w:val="32"/>
          <w:szCs w:val="32"/>
          <w:lang w:val="en-US" w:eastAsia="zh-CN"/>
        </w:rPr>
        <w:t>38.2</w:t>
      </w:r>
      <w:r>
        <w:rPr>
          <w:rFonts w:ascii="仿宋" w:hAnsi="仿宋" w:eastAsia="仿宋"/>
          <w:sz w:val="32"/>
          <w:szCs w:val="32"/>
        </w:rPr>
        <w:t>%</w:t>
      </w:r>
      <w:r>
        <w:rPr>
          <w:rFonts w:hint="eastAsia" w:ascii="仿宋" w:hAnsi="仿宋" w:eastAsia="仿宋"/>
          <w:sz w:val="32"/>
          <w:szCs w:val="32"/>
        </w:rPr>
        <w:t>。</w:t>
      </w:r>
      <w:r>
        <w:rPr>
          <w:rFonts w:hint="eastAsia" w:ascii="仿宋_GB2312" w:hAnsi="仿宋_GB2312" w:eastAsia="仿宋_GB2312"/>
          <w:color w:val="000000"/>
          <w:kern w:val="2"/>
          <w:sz w:val="32"/>
          <w:szCs w:val="24"/>
          <w:lang w:val="zh-CN"/>
        </w:rPr>
        <w:t>主要变动原因是</w:t>
      </w:r>
      <w:r>
        <w:rPr>
          <w:rFonts w:hint="eastAsia" w:ascii="仿宋_GB2312" w:hAnsi="仿宋" w:eastAsia="仿宋_GB2312"/>
          <w:sz w:val="32"/>
          <w:szCs w:val="32"/>
          <w:lang w:val="en-US" w:eastAsia="zh-CN"/>
        </w:rPr>
        <w:t>2023年减少购书经费、数字图书馆等项目支出，未支付部分2024年支付。</w:t>
      </w:r>
    </w:p>
    <w:p w14:paraId="45613E5D">
      <w:pPr>
        <w:pStyle w:val="2"/>
        <w:rPr>
          <w:rFonts w:hint="eastAsia"/>
          <w:lang w:val="en-US" w:eastAsia="zh-CN"/>
        </w:rPr>
      </w:pPr>
      <w:r>
        <w:rPr>
          <w:rFonts w:hint="eastAsia"/>
          <w:lang w:val="en-US" w:eastAsia="zh-CN"/>
        </w:rPr>
        <w:t xml:space="preserve">      </w:t>
      </w:r>
      <w:r>
        <w:drawing>
          <wp:inline distT="0" distB="0" distL="114300" distR="114300">
            <wp:extent cx="4686300" cy="2914650"/>
            <wp:effectExtent l="7620" t="7620" r="11430" b="11430"/>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38051589">
      <w:pPr>
        <w:spacing w:line="600" w:lineRule="exact"/>
        <w:ind w:firstLine="1280" w:firstLineChars="400"/>
        <w:rPr>
          <w:rFonts w:ascii="仿宋_GB2312" w:eastAsia="仿宋_GB2312"/>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p>
    <w:p w14:paraId="0054AA20">
      <w:pPr>
        <w:pStyle w:val="27"/>
        <w:numPr>
          <w:ilvl w:val="0"/>
          <w:numId w:val="2"/>
        </w:numPr>
        <w:spacing w:line="600" w:lineRule="exact"/>
        <w:ind w:firstLineChars="0"/>
        <w:outlineLvl w:val="1"/>
        <w:rPr>
          <w:rStyle w:val="29"/>
          <w:rFonts w:ascii="黑体" w:hAnsi="黑体" w:eastAsia="黑体"/>
          <w:b w:val="0"/>
        </w:rPr>
      </w:pPr>
      <w:bookmarkStart w:id="57" w:name="_Toc15377206"/>
      <w:bookmarkStart w:id="58" w:name="_Toc496807503_WPSOffice_Level2"/>
      <w:bookmarkStart w:id="59" w:name="_Toc15396604"/>
      <w:r>
        <w:rPr>
          <w:rFonts w:hint="eastAsia" w:ascii="黑体" w:hAnsi="黑体" w:eastAsia="黑体"/>
          <w:sz w:val="32"/>
          <w:szCs w:val="32"/>
        </w:rPr>
        <w:t>收</w:t>
      </w:r>
      <w:r>
        <w:rPr>
          <w:rStyle w:val="29"/>
          <w:rFonts w:hint="eastAsia" w:ascii="黑体" w:hAnsi="黑体" w:eastAsia="黑体"/>
          <w:b w:val="0"/>
        </w:rPr>
        <w:t>入决算情况说明</w:t>
      </w:r>
      <w:bookmarkEnd w:id="57"/>
      <w:bookmarkEnd w:id="58"/>
      <w:bookmarkEnd w:id="59"/>
    </w:p>
    <w:p w14:paraId="50086E06">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年度本年收入合计</w:t>
      </w:r>
      <w:r>
        <w:rPr>
          <w:rFonts w:hint="eastAsia" w:ascii="仿宋" w:hAnsi="仿宋" w:eastAsia="仿宋"/>
          <w:sz w:val="32"/>
          <w:szCs w:val="32"/>
          <w:lang w:val="en-US" w:eastAsia="zh-CN"/>
        </w:rPr>
        <w:t>886.61</w:t>
      </w:r>
      <w:r>
        <w:rPr>
          <w:rFonts w:hint="eastAsia" w:ascii="仿宋" w:hAnsi="仿宋" w:eastAsia="仿宋"/>
          <w:sz w:val="32"/>
          <w:szCs w:val="32"/>
        </w:rPr>
        <w:t>万元，其中：一般公共预算财政拨款收入</w:t>
      </w:r>
      <w:r>
        <w:rPr>
          <w:rFonts w:hint="eastAsia" w:ascii="仿宋" w:hAnsi="仿宋" w:eastAsia="仿宋"/>
          <w:sz w:val="32"/>
          <w:szCs w:val="32"/>
          <w:lang w:val="en-US" w:eastAsia="zh-CN"/>
        </w:rPr>
        <w:t>859.14</w:t>
      </w:r>
      <w:r>
        <w:rPr>
          <w:rFonts w:hint="eastAsia" w:ascii="仿宋" w:hAnsi="仿宋" w:eastAsia="仿宋"/>
          <w:sz w:val="32"/>
          <w:szCs w:val="32"/>
        </w:rPr>
        <w:t>万元，占</w:t>
      </w:r>
      <w:r>
        <w:rPr>
          <w:rFonts w:hint="eastAsia" w:ascii="仿宋" w:hAnsi="仿宋" w:eastAsia="仿宋"/>
          <w:sz w:val="32"/>
          <w:szCs w:val="32"/>
          <w:lang w:val="en-US" w:eastAsia="zh-CN"/>
        </w:rPr>
        <w:t>96.9</w:t>
      </w:r>
      <w:r>
        <w:rPr>
          <w:rFonts w:hint="eastAsia" w:ascii="仿宋" w:hAnsi="仿宋" w:eastAsia="仿宋"/>
          <w:sz w:val="32"/>
          <w:szCs w:val="32"/>
        </w:rPr>
        <w:t>%；政府性基金预算财政拨款收入</w:t>
      </w:r>
      <w:r>
        <w:rPr>
          <w:rFonts w:hint="eastAsia" w:ascii="仿宋" w:hAnsi="仿宋" w:eastAsia="仿宋"/>
          <w:sz w:val="32"/>
          <w:szCs w:val="32"/>
          <w:lang w:val="en-US" w:eastAsia="zh-CN"/>
        </w:rPr>
        <w:t>27.37</w:t>
      </w:r>
      <w:r>
        <w:rPr>
          <w:rFonts w:hint="eastAsia" w:ascii="仿宋" w:hAnsi="仿宋" w:eastAsia="仿宋"/>
          <w:sz w:val="32"/>
          <w:szCs w:val="32"/>
        </w:rPr>
        <w:t>万元，占</w:t>
      </w:r>
      <w:r>
        <w:rPr>
          <w:rFonts w:hint="eastAsia" w:ascii="仿宋" w:hAnsi="仿宋" w:eastAsia="仿宋"/>
          <w:sz w:val="32"/>
          <w:szCs w:val="32"/>
          <w:lang w:val="en-US" w:eastAsia="zh-CN"/>
        </w:rPr>
        <w:t>3.1</w:t>
      </w:r>
      <w:r>
        <w:rPr>
          <w:rFonts w:hint="eastAsia" w:ascii="仿宋" w:hAnsi="仿宋" w:eastAsia="仿宋"/>
          <w:sz w:val="32"/>
          <w:szCs w:val="32"/>
        </w:rPr>
        <w:t>%；国有资本经营预算财政拨款收入0万元，占0%；上级补助收入0万元，占0%；事业收入0万元，占0%；经营收入0万元，占0%；附属单位上缴收入0万元，占0%；其他收入0.1万元，占0.0%</w:t>
      </w:r>
    </w:p>
    <w:p w14:paraId="22CE2252">
      <w:pPr>
        <w:pStyle w:val="2"/>
        <w:rPr>
          <w:rFonts w:hint="eastAsia" w:eastAsia="仿宋"/>
          <w:lang w:eastAsia="zh-CN"/>
        </w:rPr>
      </w:pPr>
      <w:r>
        <w:rPr>
          <w:rFonts w:hint="eastAsia" w:eastAsia="仿宋"/>
          <w:lang w:val="en-US" w:eastAsia="zh-CN"/>
        </w:rPr>
        <w:t xml:space="preserve">    </w:t>
      </w:r>
      <w:r>
        <w:drawing>
          <wp:inline distT="0" distB="0" distL="114300" distR="114300">
            <wp:extent cx="4572000" cy="3257550"/>
            <wp:effectExtent l="0" t="0" r="0" b="0"/>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r>
        <w:rPr>
          <w:rFonts w:hint="eastAsia" w:eastAsia="仿宋"/>
          <w:lang w:val="en-US" w:eastAsia="zh-CN"/>
        </w:rPr>
        <w:t xml:space="preserve"> </w:t>
      </w:r>
    </w:p>
    <w:p w14:paraId="4CCA132C">
      <w:pPr>
        <w:spacing w:line="600" w:lineRule="exact"/>
        <w:ind w:firstLine="640" w:firstLineChars="200"/>
        <w:jc w:val="center"/>
        <w:rPr>
          <w:rFonts w:ascii="仿宋" w:hAnsi="仿宋" w:eastAsia="仿宋"/>
          <w:sz w:val="32"/>
          <w:szCs w:val="32"/>
        </w:rPr>
      </w:pPr>
      <w:r>
        <w:rPr>
          <w:rFonts w:hint="eastAsia" w:ascii="仿宋" w:hAnsi="仿宋" w:eastAsia="仿宋"/>
          <w:sz w:val="32"/>
          <w:szCs w:val="32"/>
        </w:rPr>
        <w:t>（图2：收入决算结构图）</w:t>
      </w:r>
    </w:p>
    <w:p w14:paraId="7AEAA116">
      <w:pPr>
        <w:pStyle w:val="27"/>
        <w:numPr>
          <w:ilvl w:val="0"/>
          <w:numId w:val="2"/>
        </w:numPr>
        <w:spacing w:line="600" w:lineRule="exact"/>
        <w:ind w:firstLineChars="0"/>
        <w:outlineLvl w:val="1"/>
        <w:rPr>
          <w:rStyle w:val="29"/>
          <w:rFonts w:ascii="黑体" w:hAnsi="黑体" w:eastAsia="黑体"/>
          <w:b w:val="0"/>
        </w:rPr>
      </w:pPr>
      <w:bookmarkStart w:id="60" w:name="_Toc2036020246_WPSOffice_Level2"/>
      <w:bookmarkStart w:id="61" w:name="_Toc15396605"/>
      <w:bookmarkStart w:id="62" w:name="_Toc15377207"/>
      <w:r>
        <w:rPr>
          <w:rFonts w:hint="eastAsia" w:ascii="黑体" w:hAnsi="黑体" w:eastAsia="黑体"/>
          <w:sz w:val="32"/>
          <w:szCs w:val="32"/>
        </w:rPr>
        <w:t>支</w:t>
      </w:r>
      <w:r>
        <w:rPr>
          <w:rStyle w:val="29"/>
          <w:rFonts w:hint="eastAsia" w:ascii="黑体" w:hAnsi="黑体" w:eastAsia="黑体"/>
          <w:b w:val="0"/>
        </w:rPr>
        <w:t>出决算情况说明</w:t>
      </w:r>
      <w:bookmarkEnd w:id="60"/>
      <w:bookmarkEnd w:id="61"/>
      <w:bookmarkEnd w:id="62"/>
    </w:p>
    <w:p w14:paraId="6ABE4DE9">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年度本年支出合计</w:t>
      </w:r>
      <w:r>
        <w:rPr>
          <w:rFonts w:hint="eastAsia" w:ascii="仿宋" w:hAnsi="仿宋" w:eastAsia="仿宋"/>
          <w:sz w:val="32"/>
          <w:szCs w:val="32"/>
          <w:lang w:val="en-US" w:eastAsia="zh-CN"/>
        </w:rPr>
        <w:t>886.67</w:t>
      </w:r>
      <w:r>
        <w:rPr>
          <w:rFonts w:hint="eastAsia" w:ascii="仿宋" w:hAnsi="仿宋" w:eastAsia="仿宋"/>
          <w:sz w:val="32"/>
          <w:szCs w:val="32"/>
        </w:rPr>
        <w:t>万元，其中：基本支出</w:t>
      </w:r>
      <w:r>
        <w:rPr>
          <w:rFonts w:hint="eastAsia" w:ascii="仿宋" w:hAnsi="仿宋" w:eastAsia="仿宋"/>
          <w:sz w:val="32"/>
          <w:szCs w:val="32"/>
          <w:lang w:val="en-US" w:eastAsia="zh-CN"/>
        </w:rPr>
        <w:t>501.1</w:t>
      </w:r>
      <w:r>
        <w:rPr>
          <w:rFonts w:hint="eastAsia" w:ascii="仿宋" w:hAnsi="仿宋" w:eastAsia="仿宋"/>
          <w:sz w:val="32"/>
          <w:szCs w:val="32"/>
        </w:rPr>
        <w:t>万元，占</w:t>
      </w:r>
      <w:r>
        <w:rPr>
          <w:rFonts w:hint="eastAsia" w:ascii="仿宋" w:hAnsi="仿宋" w:eastAsia="仿宋"/>
          <w:sz w:val="32"/>
          <w:szCs w:val="32"/>
          <w:lang w:val="en-US" w:eastAsia="zh-CN"/>
        </w:rPr>
        <w:t>56.5</w:t>
      </w:r>
      <w:r>
        <w:rPr>
          <w:rFonts w:hint="eastAsia" w:ascii="仿宋" w:hAnsi="仿宋" w:eastAsia="仿宋"/>
          <w:sz w:val="32"/>
          <w:szCs w:val="32"/>
        </w:rPr>
        <w:t>%；项目支出</w:t>
      </w:r>
      <w:r>
        <w:rPr>
          <w:rFonts w:hint="eastAsia" w:ascii="仿宋" w:hAnsi="仿宋" w:eastAsia="仿宋"/>
          <w:sz w:val="32"/>
          <w:szCs w:val="32"/>
          <w:lang w:val="en-US" w:eastAsia="zh-CN"/>
        </w:rPr>
        <w:t>385.57</w:t>
      </w:r>
      <w:r>
        <w:rPr>
          <w:rFonts w:hint="eastAsia" w:ascii="仿宋" w:hAnsi="仿宋" w:eastAsia="仿宋"/>
          <w:sz w:val="32"/>
          <w:szCs w:val="32"/>
        </w:rPr>
        <w:t>万元，占</w:t>
      </w:r>
      <w:r>
        <w:rPr>
          <w:rFonts w:hint="eastAsia" w:ascii="仿宋" w:hAnsi="仿宋" w:eastAsia="仿宋"/>
          <w:sz w:val="32"/>
          <w:szCs w:val="32"/>
          <w:lang w:val="en-US" w:eastAsia="zh-CN"/>
        </w:rPr>
        <w:t>43.5</w:t>
      </w:r>
      <w:r>
        <w:rPr>
          <w:rFonts w:hint="eastAsia" w:ascii="仿宋" w:hAnsi="仿宋" w:eastAsia="仿宋"/>
          <w:sz w:val="32"/>
          <w:szCs w:val="32"/>
        </w:rPr>
        <w:t>%；上缴上级支出0万元，占0%；经营支出0万元，占0%；对附属单位补助支出0万元，占0%。</w:t>
      </w:r>
    </w:p>
    <w:p w14:paraId="1EE34D18">
      <w:pPr>
        <w:pStyle w:val="2"/>
        <w:jc w:val="center"/>
        <w:rPr>
          <w:rFonts w:hint="eastAsia" w:eastAsia="仿宋"/>
          <w:lang w:eastAsia="zh-CN"/>
        </w:rPr>
      </w:pPr>
    </w:p>
    <w:p w14:paraId="7DB6916C">
      <w:pPr>
        <w:pStyle w:val="2"/>
      </w:pPr>
      <w:r>
        <w:drawing>
          <wp:inline distT="0" distB="0" distL="114300" distR="114300">
            <wp:extent cx="4876800" cy="3342005"/>
            <wp:effectExtent l="0" t="0" r="0" b="10795"/>
            <wp:docPr id="4"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2B17D711">
      <w:pPr>
        <w:spacing w:line="600" w:lineRule="exact"/>
        <w:ind w:firstLine="640" w:firstLineChars="200"/>
        <w:jc w:val="center"/>
        <w:rPr>
          <w:rFonts w:ascii="仿宋" w:hAnsi="仿宋" w:eastAsia="仿宋"/>
          <w:sz w:val="32"/>
          <w:szCs w:val="32"/>
        </w:rPr>
      </w:pPr>
      <w:r>
        <w:rPr>
          <w:rFonts w:hint="eastAsia" w:ascii="仿宋" w:hAnsi="仿宋" w:eastAsia="仿宋"/>
          <w:sz w:val="32"/>
          <w:szCs w:val="32"/>
        </w:rPr>
        <w:t>（图3：支出决算结构图）</w:t>
      </w:r>
    </w:p>
    <w:p w14:paraId="3E1C2FBF">
      <w:pPr>
        <w:spacing w:line="600" w:lineRule="exact"/>
        <w:ind w:firstLine="640" w:firstLineChars="200"/>
        <w:outlineLvl w:val="1"/>
        <w:rPr>
          <w:rStyle w:val="29"/>
          <w:rFonts w:ascii="黑体" w:hAnsi="黑体" w:eastAsia="黑体"/>
          <w:b w:val="0"/>
        </w:rPr>
      </w:pPr>
      <w:bookmarkStart w:id="63" w:name="_Toc15377208"/>
      <w:bookmarkStart w:id="64" w:name="_Toc768441878_WPSOffice_Level2"/>
      <w:bookmarkStart w:id="65" w:name="_Toc15396606"/>
      <w:r>
        <w:rPr>
          <w:rFonts w:hint="eastAsia" w:ascii="黑体" w:hAnsi="黑体" w:eastAsia="黑体"/>
          <w:sz w:val="32"/>
          <w:szCs w:val="32"/>
        </w:rPr>
        <w:t>四、财</w:t>
      </w:r>
      <w:r>
        <w:rPr>
          <w:rStyle w:val="29"/>
          <w:rFonts w:hint="eastAsia" w:ascii="黑体" w:hAnsi="黑体" w:eastAsia="黑体"/>
          <w:b w:val="0"/>
        </w:rPr>
        <w:t>政拨款收入支出决算总体情况说明</w:t>
      </w:r>
      <w:bookmarkEnd w:id="63"/>
      <w:bookmarkEnd w:id="64"/>
      <w:bookmarkEnd w:id="65"/>
    </w:p>
    <w:p w14:paraId="74D0CDA1">
      <w:pPr>
        <w:spacing w:line="600" w:lineRule="exact"/>
        <w:ind w:firstLine="640" w:firstLineChars="200"/>
        <w:rPr>
          <w:rFonts w:hint="eastAsia" w:ascii="仿宋_GB2312" w:hAnsi="仿宋" w:eastAsia="仿宋_GB2312"/>
          <w:sz w:val="32"/>
          <w:szCs w:val="32"/>
          <w:lang w:val="en-US" w:eastAsia="zh-CN"/>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年度财政拨款收、支总计均为</w:t>
      </w:r>
      <w:r>
        <w:rPr>
          <w:rFonts w:hint="eastAsia" w:ascii="仿宋" w:hAnsi="仿宋" w:eastAsia="仿宋"/>
          <w:sz w:val="32"/>
          <w:szCs w:val="32"/>
          <w:lang w:val="en-US" w:eastAsia="zh-CN"/>
        </w:rPr>
        <w:t>886.67</w:t>
      </w:r>
      <w:r>
        <w:rPr>
          <w:rFonts w:hint="eastAsia" w:ascii="仿宋" w:hAnsi="仿宋" w:eastAsia="仿宋"/>
          <w:sz w:val="32"/>
          <w:szCs w:val="32"/>
        </w:rPr>
        <w:t>万元。与202</w:t>
      </w:r>
      <w:r>
        <w:rPr>
          <w:rFonts w:hint="eastAsia" w:ascii="仿宋" w:hAnsi="仿宋" w:eastAsia="仿宋"/>
          <w:sz w:val="32"/>
          <w:szCs w:val="32"/>
          <w:lang w:val="en-US" w:eastAsia="zh-CN"/>
        </w:rPr>
        <w:t>3</w:t>
      </w:r>
      <w:r>
        <w:rPr>
          <w:rFonts w:hint="eastAsia" w:ascii="仿宋" w:hAnsi="仿宋" w:eastAsia="仿宋"/>
          <w:sz w:val="32"/>
          <w:szCs w:val="32"/>
        </w:rPr>
        <w:t>年度相比，财政拨款收、支总计各</w:t>
      </w:r>
      <w:r>
        <w:rPr>
          <w:rFonts w:hint="eastAsia" w:ascii="仿宋" w:hAnsi="仿宋" w:eastAsia="仿宋"/>
          <w:sz w:val="32"/>
          <w:szCs w:val="32"/>
          <w:lang w:eastAsia="zh-CN"/>
        </w:rPr>
        <w:t>增加</w:t>
      </w:r>
      <w:r>
        <w:rPr>
          <w:rFonts w:hint="eastAsia" w:ascii="仿宋" w:hAnsi="仿宋" w:eastAsia="仿宋"/>
          <w:sz w:val="32"/>
          <w:szCs w:val="32"/>
          <w:lang w:val="en-US" w:eastAsia="zh-CN"/>
        </w:rPr>
        <w:t>245.11</w:t>
      </w:r>
      <w:r>
        <w:rPr>
          <w:rFonts w:hint="eastAsia" w:ascii="仿宋" w:hAnsi="仿宋" w:eastAsia="仿宋"/>
          <w:sz w:val="32"/>
          <w:szCs w:val="32"/>
        </w:rPr>
        <w:t>万元，</w:t>
      </w:r>
      <w:r>
        <w:rPr>
          <w:rFonts w:hint="eastAsia" w:ascii="仿宋" w:hAnsi="仿宋" w:eastAsia="仿宋"/>
          <w:sz w:val="32"/>
          <w:szCs w:val="32"/>
          <w:lang w:eastAsia="zh-CN"/>
        </w:rPr>
        <w:t>增长</w:t>
      </w:r>
      <w:r>
        <w:rPr>
          <w:rFonts w:hint="eastAsia" w:ascii="仿宋" w:hAnsi="仿宋" w:eastAsia="仿宋"/>
          <w:sz w:val="32"/>
          <w:szCs w:val="32"/>
          <w:lang w:val="en-US" w:eastAsia="zh-CN"/>
        </w:rPr>
        <w:t>38.2</w:t>
      </w:r>
      <w:r>
        <w:rPr>
          <w:rFonts w:ascii="仿宋" w:hAnsi="仿宋" w:eastAsia="仿宋"/>
          <w:sz w:val="32"/>
          <w:szCs w:val="32"/>
        </w:rPr>
        <w:t>%</w:t>
      </w:r>
      <w:r>
        <w:rPr>
          <w:rFonts w:hint="eastAsia" w:ascii="仿宋" w:hAnsi="仿宋" w:eastAsia="仿宋"/>
          <w:sz w:val="32"/>
          <w:szCs w:val="32"/>
        </w:rPr>
        <w:t>。</w:t>
      </w:r>
      <w:r>
        <w:rPr>
          <w:rFonts w:hint="eastAsia" w:ascii="仿宋_GB2312" w:hAnsi="仿宋_GB2312" w:eastAsia="仿宋_GB2312"/>
          <w:color w:val="000000"/>
          <w:kern w:val="2"/>
          <w:sz w:val="32"/>
          <w:szCs w:val="24"/>
          <w:lang w:val="zh-CN"/>
        </w:rPr>
        <w:t>主要变动原因是</w:t>
      </w:r>
      <w:r>
        <w:rPr>
          <w:rFonts w:hint="eastAsia" w:ascii="仿宋_GB2312" w:hAnsi="仿宋" w:eastAsia="仿宋_GB2312"/>
          <w:sz w:val="32"/>
          <w:szCs w:val="32"/>
          <w:lang w:val="en-US" w:eastAsia="zh-CN"/>
        </w:rPr>
        <w:t>2023年减少购书经费、数字图书馆等项目支出，未支付部分2024年支付。</w:t>
      </w:r>
    </w:p>
    <w:p w14:paraId="590A8F94">
      <w:pPr>
        <w:pStyle w:val="2"/>
        <w:jc w:val="center"/>
        <w:rPr>
          <w:rFonts w:hint="eastAsia"/>
          <w:lang w:val="en-US" w:eastAsia="zh-CN"/>
        </w:rPr>
      </w:pPr>
      <w:r>
        <w:drawing>
          <wp:inline distT="0" distB="0" distL="114300" distR="114300">
            <wp:extent cx="4743450" cy="3266440"/>
            <wp:effectExtent l="7620" t="7620" r="11430" b="21590"/>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013478AA">
      <w:pPr>
        <w:spacing w:line="600" w:lineRule="exact"/>
        <w:ind w:firstLine="640" w:firstLineChars="200"/>
        <w:jc w:val="both"/>
        <w:rPr>
          <w:rFonts w:ascii="仿宋" w:hAnsi="仿宋" w:eastAsia="仿宋"/>
          <w:b/>
          <w:sz w:val="32"/>
          <w:szCs w:val="32"/>
        </w:rPr>
      </w:pPr>
      <w:r>
        <w:rPr>
          <w:rFonts w:hint="eastAsia" w:ascii="仿宋" w:hAnsi="仿宋" w:eastAsia="仿宋"/>
          <w:sz w:val="32"/>
          <w:szCs w:val="32"/>
        </w:rPr>
        <w:t>（图4：财政拨款收、支决算总计变动情况）</w:t>
      </w:r>
    </w:p>
    <w:p w14:paraId="48FF6CDF">
      <w:pPr>
        <w:spacing w:line="600" w:lineRule="exact"/>
        <w:ind w:firstLine="640" w:firstLineChars="200"/>
        <w:outlineLvl w:val="1"/>
        <w:rPr>
          <w:rStyle w:val="29"/>
          <w:rFonts w:ascii="黑体" w:hAnsi="黑体" w:eastAsia="黑体"/>
          <w:b w:val="0"/>
        </w:rPr>
      </w:pPr>
      <w:bookmarkStart w:id="66" w:name="_Toc15396607"/>
      <w:bookmarkStart w:id="67" w:name="_Toc15377209"/>
      <w:bookmarkStart w:id="68" w:name="_Toc1216161302_WPSOffice_Level2"/>
      <w:r>
        <w:rPr>
          <w:rFonts w:hint="eastAsia" w:ascii="黑体" w:hAnsi="黑体" w:eastAsia="黑体"/>
          <w:sz w:val="32"/>
          <w:szCs w:val="32"/>
        </w:rPr>
        <w:t>五、</w:t>
      </w:r>
      <w:r>
        <w:rPr>
          <w:rFonts w:hint="eastAsia" w:ascii="黑体" w:hAnsi="黑体" w:eastAsia="黑体"/>
          <w:b/>
          <w:sz w:val="32"/>
          <w:szCs w:val="32"/>
        </w:rPr>
        <w:t>一</w:t>
      </w:r>
      <w:r>
        <w:rPr>
          <w:rStyle w:val="29"/>
          <w:rFonts w:hint="eastAsia" w:ascii="黑体" w:hAnsi="黑体" w:eastAsia="黑体"/>
          <w:b w:val="0"/>
        </w:rPr>
        <w:t>般公共预算财政拨款支出决算情况说明</w:t>
      </w:r>
      <w:bookmarkEnd w:id="66"/>
      <w:bookmarkEnd w:id="67"/>
      <w:bookmarkEnd w:id="68"/>
    </w:p>
    <w:p w14:paraId="75F028F2">
      <w:pPr>
        <w:spacing w:line="600" w:lineRule="exact"/>
        <w:ind w:firstLine="643" w:firstLineChars="200"/>
        <w:outlineLvl w:val="2"/>
        <w:rPr>
          <w:rFonts w:ascii="仿宋" w:hAnsi="仿宋" w:eastAsia="仿宋"/>
          <w:b/>
          <w:sz w:val="32"/>
          <w:szCs w:val="32"/>
        </w:rPr>
      </w:pPr>
      <w:bookmarkStart w:id="69" w:name="_Toc15377210"/>
      <w:r>
        <w:rPr>
          <w:rFonts w:hint="eastAsia" w:ascii="仿宋" w:hAnsi="仿宋" w:eastAsia="仿宋"/>
          <w:b/>
          <w:sz w:val="32"/>
          <w:szCs w:val="32"/>
        </w:rPr>
        <w:t>（一）一般公共预算财政拨款支出决算总体情况</w:t>
      </w:r>
      <w:bookmarkEnd w:id="69"/>
    </w:p>
    <w:p w14:paraId="4A7BDFA9">
      <w:pPr>
        <w:spacing w:line="600" w:lineRule="exact"/>
        <w:ind w:firstLine="640" w:firstLineChars="200"/>
        <w:rPr>
          <w:rFonts w:hint="eastAsia" w:ascii="仿宋_GB2312" w:hAnsi="仿宋" w:eastAsia="仿宋_GB2312"/>
          <w:sz w:val="32"/>
          <w:szCs w:val="32"/>
          <w:lang w:val="en-US" w:eastAsia="zh-CN"/>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年度一般公共预算财政拨款支出</w:t>
      </w:r>
      <w:r>
        <w:rPr>
          <w:rFonts w:hint="eastAsia" w:ascii="仿宋" w:hAnsi="仿宋" w:eastAsia="仿宋"/>
          <w:sz w:val="32"/>
          <w:szCs w:val="32"/>
          <w:lang w:val="en-US" w:eastAsia="zh-CN"/>
        </w:rPr>
        <w:t>859.29</w:t>
      </w:r>
      <w:r>
        <w:rPr>
          <w:rFonts w:hint="eastAsia" w:ascii="仿宋" w:hAnsi="仿宋" w:eastAsia="仿宋"/>
          <w:sz w:val="32"/>
          <w:szCs w:val="32"/>
        </w:rPr>
        <w:t>万元，占本年支出合计的</w:t>
      </w:r>
      <w:r>
        <w:rPr>
          <w:rFonts w:ascii="仿宋" w:hAnsi="仿宋" w:eastAsia="仿宋"/>
          <w:b/>
          <w:sz w:val="32"/>
          <w:szCs w:val="32"/>
        </w:rPr>
        <w:t>100</w:t>
      </w:r>
      <w:r>
        <w:rPr>
          <w:rFonts w:ascii="仿宋" w:hAnsi="仿宋" w:eastAsia="仿宋"/>
          <w:sz w:val="32"/>
          <w:szCs w:val="32"/>
        </w:rPr>
        <w:t>%</w:t>
      </w:r>
      <w:r>
        <w:rPr>
          <w:rFonts w:hint="eastAsia" w:ascii="仿宋" w:hAnsi="仿宋" w:eastAsia="仿宋"/>
          <w:sz w:val="32"/>
          <w:szCs w:val="32"/>
        </w:rPr>
        <w:t>。与202</w:t>
      </w:r>
      <w:r>
        <w:rPr>
          <w:rFonts w:hint="eastAsia" w:ascii="仿宋" w:hAnsi="仿宋" w:eastAsia="仿宋"/>
          <w:sz w:val="32"/>
          <w:szCs w:val="32"/>
          <w:lang w:val="en-US" w:eastAsia="zh-CN"/>
        </w:rPr>
        <w:t>3</w:t>
      </w:r>
      <w:r>
        <w:rPr>
          <w:rFonts w:hint="eastAsia" w:ascii="仿宋" w:hAnsi="仿宋" w:eastAsia="仿宋"/>
          <w:sz w:val="32"/>
          <w:szCs w:val="32"/>
        </w:rPr>
        <w:t>年度相比，一般公共预算财政拨款支出</w:t>
      </w:r>
      <w:r>
        <w:rPr>
          <w:rFonts w:hint="eastAsia" w:ascii="仿宋" w:hAnsi="仿宋" w:eastAsia="仿宋"/>
          <w:sz w:val="32"/>
          <w:szCs w:val="32"/>
          <w:lang w:eastAsia="zh-CN"/>
        </w:rPr>
        <w:t>增加</w:t>
      </w:r>
      <w:r>
        <w:rPr>
          <w:rFonts w:hint="eastAsia" w:ascii="仿宋" w:hAnsi="仿宋" w:eastAsia="仿宋"/>
          <w:sz w:val="32"/>
          <w:szCs w:val="32"/>
          <w:lang w:val="en-US" w:eastAsia="zh-CN"/>
        </w:rPr>
        <w:t>217.73</w:t>
      </w:r>
      <w:r>
        <w:rPr>
          <w:rFonts w:hint="eastAsia" w:ascii="仿宋" w:hAnsi="仿宋" w:eastAsia="仿宋"/>
          <w:sz w:val="32"/>
          <w:szCs w:val="32"/>
        </w:rPr>
        <w:t>万元，</w:t>
      </w:r>
      <w:r>
        <w:rPr>
          <w:rFonts w:hint="eastAsia" w:ascii="仿宋" w:hAnsi="仿宋" w:eastAsia="仿宋"/>
          <w:sz w:val="32"/>
          <w:szCs w:val="32"/>
          <w:lang w:eastAsia="zh-CN"/>
        </w:rPr>
        <w:t>增长</w:t>
      </w:r>
      <w:r>
        <w:rPr>
          <w:rFonts w:hint="eastAsia" w:ascii="仿宋" w:hAnsi="仿宋" w:eastAsia="仿宋"/>
          <w:sz w:val="32"/>
          <w:szCs w:val="32"/>
          <w:lang w:val="en-US" w:eastAsia="zh-CN"/>
        </w:rPr>
        <w:t>33.9</w:t>
      </w:r>
      <w:r>
        <w:rPr>
          <w:rFonts w:ascii="仿宋" w:hAnsi="仿宋" w:eastAsia="仿宋"/>
          <w:sz w:val="32"/>
          <w:szCs w:val="32"/>
        </w:rPr>
        <w:t>%</w:t>
      </w:r>
      <w:r>
        <w:rPr>
          <w:rFonts w:hint="eastAsia" w:ascii="仿宋" w:hAnsi="仿宋" w:eastAsia="仿宋"/>
          <w:sz w:val="32"/>
          <w:szCs w:val="32"/>
        </w:rPr>
        <w:t>。</w:t>
      </w:r>
      <w:r>
        <w:rPr>
          <w:rFonts w:hint="eastAsia" w:ascii="仿宋_GB2312" w:hAnsi="仿宋_GB2312" w:eastAsia="仿宋_GB2312"/>
          <w:color w:val="000000"/>
          <w:kern w:val="2"/>
          <w:sz w:val="32"/>
          <w:szCs w:val="24"/>
          <w:lang w:val="zh-CN"/>
        </w:rPr>
        <w:t>主要变动原因是</w:t>
      </w:r>
      <w:r>
        <w:rPr>
          <w:rFonts w:hint="eastAsia" w:ascii="仿宋_GB2312" w:hAnsi="仿宋" w:eastAsia="仿宋_GB2312"/>
          <w:sz w:val="32"/>
          <w:szCs w:val="32"/>
          <w:lang w:val="en-US" w:eastAsia="zh-CN"/>
        </w:rPr>
        <w:t>2023年减少购书经费、数字图书馆等项目支出，未支付部分2024年支付。</w:t>
      </w:r>
    </w:p>
    <w:p w14:paraId="281275B1">
      <w:pPr>
        <w:pStyle w:val="2"/>
        <w:jc w:val="center"/>
        <w:rPr>
          <w:rFonts w:hint="eastAsia" w:eastAsia="宋体"/>
          <w:lang w:eastAsia="zh-CN"/>
        </w:rPr>
      </w:pPr>
      <w:r>
        <w:drawing>
          <wp:inline distT="0" distB="0" distL="114300" distR="114300">
            <wp:extent cx="4800600" cy="2914650"/>
            <wp:effectExtent l="7620" t="7620" r="11430" b="11430"/>
            <wp:docPr id="6"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10A9B3D5">
      <w:pPr>
        <w:spacing w:line="600" w:lineRule="exact"/>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w:t>
      </w:r>
    </w:p>
    <w:p w14:paraId="11BC7DFE">
      <w:pPr>
        <w:spacing w:line="600" w:lineRule="exact"/>
        <w:ind w:firstLine="643" w:firstLineChars="200"/>
        <w:outlineLvl w:val="2"/>
        <w:rPr>
          <w:rFonts w:ascii="仿宋" w:hAnsi="仿宋" w:eastAsia="仿宋"/>
          <w:b/>
          <w:sz w:val="32"/>
          <w:szCs w:val="32"/>
        </w:rPr>
      </w:pPr>
      <w:bookmarkStart w:id="70" w:name="_Toc15377211"/>
      <w:r>
        <w:rPr>
          <w:rFonts w:hint="eastAsia" w:ascii="仿宋" w:hAnsi="仿宋" w:eastAsia="仿宋"/>
          <w:b/>
          <w:sz w:val="32"/>
          <w:szCs w:val="32"/>
        </w:rPr>
        <w:t>（二）一般公共预算财政拨款支出决算结构情况</w:t>
      </w:r>
      <w:bookmarkEnd w:id="70"/>
    </w:p>
    <w:p w14:paraId="5FD314B9">
      <w:pPr>
        <w:numPr>
          <w:ilvl w:val="0"/>
          <w:numId w:val="0"/>
        </w:numPr>
        <w:spacing w:beforeLines="0" w:afterLines="0" w:line="600" w:lineRule="exact"/>
        <w:ind w:firstLine="640" w:firstLineChars="200"/>
        <w:jc w:val="both"/>
        <w:rPr>
          <w:rFonts w:hint="eastAsia" w:ascii="仿宋_GB2312" w:hAnsi="仿宋_GB2312" w:eastAsia="仿宋_GB2312"/>
          <w:color w:val="000000"/>
          <w:kern w:val="2"/>
          <w:sz w:val="32"/>
          <w:szCs w:val="24"/>
          <w:lang w:val="zh-CN"/>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年度一般公共预算财政拨款支出</w:t>
      </w:r>
      <w:r>
        <w:rPr>
          <w:rFonts w:hint="eastAsia" w:ascii="仿宋" w:hAnsi="仿宋" w:eastAsia="仿宋"/>
          <w:b/>
          <w:sz w:val="32"/>
          <w:szCs w:val="32"/>
          <w:lang w:val="en-US" w:eastAsia="zh-CN"/>
        </w:rPr>
        <w:t>859.29</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_GB2312" w:hAnsi="仿宋_GB2312" w:eastAsia="仿宋_GB2312"/>
          <w:color w:val="000000"/>
          <w:kern w:val="2"/>
          <w:sz w:val="32"/>
          <w:szCs w:val="24"/>
          <w:lang w:val="zh-CN"/>
        </w:rPr>
        <w:t>文化旅游体育与传媒支出</w:t>
      </w:r>
      <w:r>
        <w:rPr>
          <w:rFonts w:hint="eastAsia" w:ascii="仿宋_GB2312" w:hAnsi="仿宋_GB2312" w:eastAsia="仿宋_GB2312"/>
          <w:color w:val="000000"/>
          <w:kern w:val="2"/>
          <w:sz w:val="32"/>
          <w:szCs w:val="24"/>
          <w:lang w:val="en-US" w:eastAsia="zh-CN"/>
        </w:rPr>
        <w:t>755.17</w:t>
      </w:r>
      <w:r>
        <w:rPr>
          <w:rFonts w:hint="eastAsia" w:ascii="仿宋_GB2312" w:hAnsi="仿宋_GB2312" w:eastAsia="仿宋_GB2312"/>
          <w:color w:val="000000"/>
          <w:kern w:val="2"/>
          <w:sz w:val="32"/>
          <w:szCs w:val="24"/>
          <w:lang w:val="zh-CN"/>
        </w:rPr>
        <w:t>万元，占8</w:t>
      </w:r>
      <w:r>
        <w:rPr>
          <w:rFonts w:hint="eastAsia" w:ascii="仿宋_GB2312" w:hAnsi="仿宋_GB2312" w:eastAsia="仿宋_GB2312"/>
          <w:color w:val="000000"/>
          <w:kern w:val="2"/>
          <w:sz w:val="32"/>
          <w:szCs w:val="24"/>
          <w:lang w:val="en-US" w:eastAsia="zh-CN"/>
        </w:rPr>
        <w:t>7.9</w:t>
      </w:r>
      <w:r>
        <w:rPr>
          <w:rFonts w:hint="eastAsia" w:ascii="仿宋_GB2312" w:hAnsi="仿宋_GB2312" w:eastAsia="仿宋_GB2312"/>
          <w:color w:val="000000"/>
          <w:kern w:val="2"/>
          <w:sz w:val="32"/>
          <w:szCs w:val="24"/>
          <w:lang w:val="zh-CN"/>
        </w:rPr>
        <w:t>%；社会保障和就业支出</w:t>
      </w:r>
      <w:r>
        <w:rPr>
          <w:rFonts w:hint="eastAsia" w:ascii="仿宋_GB2312" w:hAnsi="仿宋_GB2312" w:eastAsia="仿宋_GB2312"/>
          <w:color w:val="000000"/>
          <w:kern w:val="2"/>
          <w:sz w:val="32"/>
          <w:szCs w:val="24"/>
          <w:lang w:val="en-US" w:eastAsia="zh-CN"/>
        </w:rPr>
        <w:t>63.78</w:t>
      </w:r>
      <w:r>
        <w:rPr>
          <w:rFonts w:hint="eastAsia" w:ascii="仿宋_GB2312" w:hAnsi="仿宋_GB2312" w:eastAsia="仿宋_GB2312"/>
          <w:color w:val="000000"/>
          <w:kern w:val="2"/>
          <w:sz w:val="32"/>
          <w:szCs w:val="24"/>
          <w:lang w:val="zh-CN"/>
        </w:rPr>
        <w:t>万元，占</w:t>
      </w:r>
      <w:r>
        <w:rPr>
          <w:rFonts w:hint="eastAsia" w:ascii="仿宋_GB2312" w:hAnsi="仿宋_GB2312" w:eastAsia="仿宋_GB2312"/>
          <w:color w:val="000000"/>
          <w:kern w:val="2"/>
          <w:sz w:val="32"/>
          <w:szCs w:val="24"/>
          <w:lang w:val="en-US" w:eastAsia="zh-CN"/>
        </w:rPr>
        <w:t>7.4</w:t>
      </w:r>
      <w:r>
        <w:rPr>
          <w:rFonts w:hint="eastAsia" w:ascii="仿宋_GB2312" w:hAnsi="仿宋_GB2312" w:eastAsia="仿宋_GB2312"/>
          <w:color w:val="000000"/>
          <w:kern w:val="2"/>
          <w:sz w:val="32"/>
          <w:szCs w:val="24"/>
          <w:lang w:val="zh-CN"/>
        </w:rPr>
        <w:t>%；卫生健康支出</w:t>
      </w:r>
      <w:r>
        <w:rPr>
          <w:rFonts w:hint="eastAsia" w:ascii="仿宋_GB2312" w:hAnsi="仿宋_GB2312" w:eastAsia="仿宋_GB2312"/>
          <w:color w:val="000000"/>
          <w:kern w:val="2"/>
          <w:sz w:val="32"/>
          <w:szCs w:val="24"/>
          <w:lang w:val="en-US" w:eastAsia="zh-CN"/>
        </w:rPr>
        <w:t>11.72</w:t>
      </w:r>
      <w:r>
        <w:rPr>
          <w:rFonts w:hint="eastAsia" w:ascii="仿宋_GB2312" w:hAnsi="仿宋_GB2312" w:eastAsia="仿宋_GB2312"/>
          <w:color w:val="000000"/>
          <w:kern w:val="2"/>
          <w:sz w:val="32"/>
          <w:szCs w:val="24"/>
          <w:lang w:val="zh-CN"/>
        </w:rPr>
        <w:t>万元，占</w:t>
      </w:r>
      <w:r>
        <w:rPr>
          <w:rFonts w:hint="eastAsia" w:ascii="仿宋_GB2312" w:hAnsi="仿宋_GB2312" w:eastAsia="仿宋_GB2312"/>
          <w:color w:val="000000"/>
          <w:kern w:val="2"/>
          <w:sz w:val="32"/>
          <w:szCs w:val="24"/>
          <w:lang w:val="en-US" w:eastAsia="zh-CN"/>
        </w:rPr>
        <w:t>1.4</w:t>
      </w:r>
      <w:r>
        <w:rPr>
          <w:rFonts w:hint="eastAsia" w:ascii="仿宋_GB2312" w:hAnsi="仿宋_GB2312" w:eastAsia="仿宋_GB2312"/>
          <w:color w:val="000000"/>
          <w:kern w:val="2"/>
          <w:sz w:val="32"/>
          <w:szCs w:val="24"/>
          <w:lang w:val="zh-CN"/>
        </w:rPr>
        <w:t>%；住房保障支出</w:t>
      </w:r>
      <w:r>
        <w:rPr>
          <w:rFonts w:hint="eastAsia" w:ascii="仿宋_GB2312" w:hAnsi="仿宋_GB2312" w:eastAsia="仿宋_GB2312"/>
          <w:color w:val="000000"/>
          <w:kern w:val="2"/>
          <w:sz w:val="32"/>
          <w:szCs w:val="24"/>
          <w:lang w:val="en-US" w:eastAsia="zh-CN"/>
        </w:rPr>
        <w:t>28.62</w:t>
      </w:r>
      <w:r>
        <w:rPr>
          <w:rFonts w:hint="eastAsia" w:ascii="仿宋_GB2312" w:hAnsi="仿宋_GB2312" w:eastAsia="仿宋_GB2312"/>
          <w:color w:val="000000"/>
          <w:kern w:val="2"/>
          <w:sz w:val="32"/>
          <w:szCs w:val="24"/>
          <w:lang w:val="zh-CN"/>
        </w:rPr>
        <w:t>万元，占</w:t>
      </w:r>
      <w:r>
        <w:rPr>
          <w:rFonts w:hint="eastAsia" w:ascii="仿宋_GB2312" w:hAnsi="仿宋_GB2312" w:eastAsia="仿宋_GB2312"/>
          <w:color w:val="000000"/>
          <w:kern w:val="2"/>
          <w:sz w:val="32"/>
          <w:szCs w:val="24"/>
          <w:lang w:val="en-US" w:eastAsia="zh-CN"/>
        </w:rPr>
        <w:t>3.3</w:t>
      </w:r>
      <w:r>
        <w:rPr>
          <w:rFonts w:hint="eastAsia" w:ascii="仿宋_GB2312" w:hAnsi="仿宋_GB2312" w:eastAsia="仿宋_GB2312"/>
          <w:color w:val="000000"/>
          <w:kern w:val="2"/>
          <w:sz w:val="32"/>
          <w:szCs w:val="24"/>
          <w:lang w:val="zh-CN"/>
        </w:rPr>
        <w:t>%。</w:t>
      </w:r>
    </w:p>
    <w:p w14:paraId="276ACAF2">
      <w:pPr>
        <w:pStyle w:val="2"/>
        <w:jc w:val="center"/>
        <w:rPr>
          <w:rFonts w:ascii="仿宋" w:hAnsi="仿宋" w:eastAsia="仿宋"/>
          <w:b/>
          <w:sz w:val="32"/>
          <w:szCs w:val="32"/>
        </w:rPr>
      </w:pPr>
      <w:r>
        <w:drawing>
          <wp:inline distT="0" distB="0" distL="114300" distR="114300">
            <wp:extent cx="4724400" cy="3475990"/>
            <wp:effectExtent l="0" t="0" r="0" b="10160"/>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17BE8E3D">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w:t>
      </w:r>
    </w:p>
    <w:p w14:paraId="4E8703C9">
      <w:pPr>
        <w:spacing w:line="600" w:lineRule="exact"/>
        <w:ind w:firstLine="643" w:firstLineChars="200"/>
        <w:outlineLvl w:val="2"/>
        <w:rPr>
          <w:rFonts w:ascii="仿宋" w:hAnsi="仿宋" w:eastAsia="仿宋"/>
          <w:b/>
          <w:sz w:val="32"/>
          <w:szCs w:val="32"/>
        </w:rPr>
      </w:pPr>
      <w:bookmarkStart w:id="71" w:name="_Toc15377212"/>
      <w:r>
        <w:rPr>
          <w:rFonts w:hint="eastAsia" w:ascii="仿宋" w:hAnsi="仿宋" w:eastAsia="仿宋"/>
          <w:b/>
          <w:sz w:val="32"/>
          <w:szCs w:val="32"/>
        </w:rPr>
        <w:t>（三）一般公共预算财政拨款支出决算具体情况</w:t>
      </w:r>
      <w:bookmarkEnd w:id="71"/>
    </w:p>
    <w:p w14:paraId="33BF4864">
      <w:pPr>
        <w:numPr>
          <w:ilvl w:val="0"/>
          <w:numId w:val="0"/>
        </w:numPr>
        <w:spacing w:beforeLines="0" w:afterLines="0" w:line="600" w:lineRule="exact"/>
        <w:ind w:firstLine="640" w:firstLineChars="200"/>
        <w:jc w:val="both"/>
        <w:rPr>
          <w:rFonts w:hint="eastAsia" w:ascii="仿宋" w:hAnsi="仿宋" w:eastAsia="仿宋"/>
          <w:sz w:val="32"/>
          <w:szCs w:val="32"/>
        </w:rPr>
      </w:pPr>
      <w:bookmarkStart w:id="72" w:name="_Toc15377213"/>
      <w:bookmarkStart w:id="73" w:name="_Toc15378460"/>
      <w:bookmarkStart w:id="74" w:name="_Toc15377444"/>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年度一般公共预算支出决算数为</w:t>
      </w:r>
      <w:r>
        <w:rPr>
          <w:rFonts w:hint="eastAsia" w:ascii="仿宋" w:hAnsi="仿宋" w:eastAsia="仿宋"/>
          <w:sz w:val="32"/>
          <w:szCs w:val="32"/>
          <w:lang w:val="en-US" w:eastAsia="zh-CN"/>
        </w:rPr>
        <w:t>859.29万元</w:t>
      </w:r>
      <w:r>
        <w:rPr>
          <w:rFonts w:hint="eastAsia" w:ascii="仿宋" w:hAnsi="仿宋" w:eastAsia="仿宋"/>
          <w:sz w:val="32"/>
          <w:szCs w:val="32"/>
        </w:rPr>
        <w:t>，完成预算</w:t>
      </w:r>
      <w:r>
        <w:rPr>
          <w:rFonts w:hint="eastAsia" w:ascii="仿宋" w:hAnsi="仿宋" w:eastAsia="仿宋"/>
          <w:sz w:val="32"/>
          <w:szCs w:val="32"/>
          <w:lang w:val="en-US" w:eastAsia="zh-CN"/>
        </w:rPr>
        <w:t>100</w:t>
      </w:r>
      <w:r>
        <w:rPr>
          <w:rFonts w:hint="eastAsia" w:ascii="仿宋" w:hAnsi="仿宋" w:eastAsia="仿宋"/>
          <w:sz w:val="32"/>
          <w:szCs w:val="32"/>
        </w:rPr>
        <w:t>%。其中：</w:t>
      </w:r>
      <w:bookmarkEnd w:id="72"/>
      <w:bookmarkEnd w:id="73"/>
      <w:bookmarkEnd w:id="74"/>
    </w:p>
    <w:p w14:paraId="04BECE90">
      <w:pPr>
        <w:numPr>
          <w:ilvl w:val="0"/>
          <w:numId w:val="0"/>
        </w:numPr>
        <w:spacing w:beforeLines="0" w:afterLines="0" w:line="600" w:lineRule="exact"/>
        <w:ind w:firstLine="640" w:firstLineChars="200"/>
        <w:jc w:val="both"/>
        <w:rPr>
          <w:rFonts w:hint="eastAsia" w:ascii="仿宋" w:hAnsi="仿宋" w:eastAsia="仿宋"/>
          <w:sz w:val="32"/>
          <w:szCs w:val="32"/>
        </w:rPr>
      </w:pPr>
      <w:r>
        <w:rPr>
          <w:rFonts w:hint="eastAsia" w:ascii="仿宋" w:hAnsi="仿宋" w:eastAsia="仿宋"/>
          <w:sz w:val="32"/>
          <w:szCs w:val="32"/>
          <w:lang w:val="en-US"/>
        </w:rPr>
        <w:t>1.</w:t>
      </w:r>
      <w:r>
        <w:rPr>
          <w:rFonts w:hint="eastAsia" w:ascii="仿宋" w:hAnsi="仿宋" w:eastAsia="仿宋"/>
          <w:sz w:val="32"/>
          <w:szCs w:val="32"/>
        </w:rPr>
        <w:t>文化旅游体育与传媒（类）文化和旅游（款）一般行政管理事务（项）: 支出决算为</w:t>
      </w:r>
      <w:r>
        <w:rPr>
          <w:rFonts w:hint="eastAsia" w:ascii="仿宋" w:hAnsi="仿宋" w:eastAsia="仿宋"/>
          <w:sz w:val="32"/>
          <w:szCs w:val="32"/>
          <w:lang w:val="en-US" w:eastAsia="zh-CN"/>
        </w:rPr>
        <w:t>19.66</w:t>
      </w:r>
      <w:r>
        <w:rPr>
          <w:rFonts w:hint="eastAsia" w:ascii="仿宋" w:hAnsi="仿宋" w:eastAsia="仿宋"/>
          <w:sz w:val="32"/>
          <w:szCs w:val="32"/>
        </w:rPr>
        <w:t>万元，完成预算</w:t>
      </w:r>
      <w:r>
        <w:rPr>
          <w:rFonts w:hint="eastAsia" w:ascii="仿宋" w:hAnsi="仿宋" w:eastAsia="仿宋"/>
          <w:sz w:val="32"/>
          <w:szCs w:val="32"/>
          <w:lang w:val="en-US" w:eastAsia="zh-CN"/>
        </w:rPr>
        <w:t>100</w:t>
      </w:r>
      <w:r>
        <w:rPr>
          <w:rFonts w:hint="eastAsia" w:ascii="仿宋" w:hAnsi="仿宋" w:eastAsia="仿宋"/>
          <w:sz w:val="32"/>
          <w:szCs w:val="32"/>
        </w:rPr>
        <w:t>%。</w:t>
      </w:r>
    </w:p>
    <w:p w14:paraId="0485942F">
      <w:pPr>
        <w:numPr>
          <w:ilvl w:val="0"/>
          <w:numId w:val="0"/>
        </w:numPr>
        <w:spacing w:beforeLines="0" w:afterLines="0"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2.文化旅游体育与传媒（类）文化和旅游（款）图书馆（项）: 支出决算为</w:t>
      </w:r>
      <w:r>
        <w:rPr>
          <w:rFonts w:hint="eastAsia" w:ascii="仿宋" w:hAnsi="仿宋" w:eastAsia="仿宋"/>
          <w:sz w:val="32"/>
          <w:szCs w:val="32"/>
          <w:lang w:val="en-US" w:eastAsia="zh-CN"/>
        </w:rPr>
        <w:t>616.06</w:t>
      </w:r>
      <w:r>
        <w:rPr>
          <w:rFonts w:hint="eastAsia" w:ascii="仿宋" w:hAnsi="仿宋" w:eastAsia="仿宋"/>
          <w:sz w:val="32"/>
          <w:szCs w:val="32"/>
        </w:rPr>
        <w:t>万元，完成预算100%。</w:t>
      </w:r>
    </w:p>
    <w:p w14:paraId="26B4CD77">
      <w:pPr>
        <w:numPr>
          <w:ilvl w:val="0"/>
          <w:numId w:val="0"/>
        </w:numPr>
        <w:spacing w:beforeLines="0" w:afterLines="0" w:line="600" w:lineRule="exact"/>
        <w:ind w:firstLine="640" w:firstLineChars="200"/>
        <w:jc w:val="both"/>
        <w:rPr>
          <w:rFonts w:hint="eastAsia" w:ascii="仿宋" w:hAnsi="仿宋" w:eastAsia="仿宋"/>
          <w:sz w:val="32"/>
          <w:szCs w:val="32"/>
        </w:rPr>
      </w:pPr>
      <w:r>
        <w:rPr>
          <w:rFonts w:hint="eastAsia" w:ascii="仿宋" w:hAnsi="仿宋" w:eastAsia="仿宋"/>
          <w:sz w:val="32"/>
          <w:szCs w:val="32"/>
          <w:lang w:val="en-US" w:eastAsia="zh-CN"/>
        </w:rPr>
        <w:t>3</w:t>
      </w:r>
      <w:r>
        <w:rPr>
          <w:rFonts w:hint="eastAsia" w:ascii="仿宋" w:hAnsi="仿宋" w:eastAsia="仿宋"/>
          <w:sz w:val="32"/>
          <w:szCs w:val="32"/>
        </w:rPr>
        <w:t>.文化旅游体育与传媒（类）文化和旅游（款）</w:t>
      </w:r>
      <w:r>
        <w:rPr>
          <w:rFonts w:hint="eastAsia" w:ascii="仿宋" w:hAnsi="仿宋" w:eastAsia="仿宋"/>
          <w:sz w:val="32"/>
          <w:szCs w:val="32"/>
          <w:lang w:eastAsia="zh-CN"/>
        </w:rPr>
        <w:t>其他文化和旅游支出</w:t>
      </w:r>
      <w:r>
        <w:rPr>
          <w:rFonts w:hint="eastAsia" w:ascii="仿宋" w:hAnsi="仿宋" w:eastAsia="仿宋"/>
          <w:sz w:val="32"/>
          <w:szCs w:val="32"/>
        </w:rPr>
        <w:t>（项）: 支出决算为</w:t>
      </w:r>
      <w:r>
        <w:rPr>
          <w:rFonts w:hint="eastAsia" w:ascii="仿宋" w:hAnsi="仿宋" w:eastAsia="仿宋"/>
          <w:sz w:val="32"/>
          <w:szCs w:val="32"/>
          <w:lang w:val="en-US" w:eastAsia="zh-CN"/>
        </w:rPr>
        <w:t>79.48</w:t>
      </w:r>
      <w:r>
        <w:rPr>
          <w:rFonts w:hint="eastAsia" w:ascii="仿宋" w:hAnsi="仿宋" w:eastAsia="仿宋"/>
          <w:sz w:val="32"/>
          <w:szCs w:val="32"/>
        </w:rPr>
        <w:t>万元，完成预算100%。</w:t>
      </w:r>
    </w:p>
    <w:p w14:paraId="0B95D337">
      <w:pPr>
        <w:numPr>
          <w:ilvl w:val="0"/>
          <w:numId w:val="0"/>
        </w:numPr>
        <w:spacing w:beforeLines="0" w:afterLines="0" w:line="600" w:lineRule="exact"/>
        <w:ind w:firstLine="640" w:firstLineChars="200"/>
        <w:jc w:val="both"/>
        <w:rPr>
          <w:rFonts w:hint="default" w:ascii="仿宋" w:hAnsi="仿宋" w:eastAsia="仿宋"/>
          <w:sz w:val="32"/>
          <w:szCs w:val="32"/>
        </w:rPr>
      </w:pPr>
      <w:r>
        <w:rPr>
          <w:rFonts w:hint="eastAsia" w:ascii="仿宋" w:hAnsi="仿宋" w:eastAsia="仿宋"/>
          <w:sz w:val="32"/>
          <w:szCs w:val="32"/>
          <w:lang w:val="en-US" w:eastAsia="zh-CN"/>
        </w:rPr>
        <w:t>4</w:t>
      </w:r>
      <w:r>
        <w:rPr>
          <w:rFonts w:hint="eastAsia" w:ascii="仿宋" w:hAnsi="仿宋" w:eastAsia="仿宋"/>
          <w:sz w:val="32"/>
          <w:szCs w:val="32"/>
        </w:rPr>
        <w:t>.文化旅游体育与传媒（类）其他文化</w:t>
      </w:r>
      <w:r>
        <w:rPr>
          <w:rFonts w:hint="eastAsia" w:ascii="仿宋" w:hAnsi="仿宋" w:eastAsia="仿宋"/>
          <w:sz w:val="32"/>
          <w:szCs w:val="32"/>
          <w:lang w:eastAsia="zh-CN"/>
        </w:rPr>
        <w:t>旅游</w:t>
      </w:r>
      <w:r>
        <w:rPr>
          <w:rFonts w:hint="eastAsia" w:ascii="仿宋" w:hAnsi="仿宋" w:eastAsia="仿宋"/>
          <w:sz w:val="32"/>
          <w:szCs w:val="32"/>
        </w:rPr>
        <w:t>体育与传媒支出（款）其他文化</w:t>
      </w:r>
      <w:r>
        <w:rPr>
          <w:rFonts w:hint="eastAsia" w:ascii="仿宋" w:hAnsi="仿宋" w:eastAsia="仿宋"/>
          <w:sz w:val="32"/>
          <w:szCs w:val="32"/>
          <w:lang w:eastAsia="zh-CN"/>
        </w:rPr>
        <w:t>旅游</w:t>
      </w:r>
      <w:r>
        <w:rPr>
          <w:rFonts w:hint="eastAsia" w:ascii="仿宋" w:hAnsi="仿宋" w:eastAsia="仿宋"/>
          <w:sz w:val="32"/>
          <w:szCs w:val="32"/>
        </w:rPr>
        <w:t>体育与传媒支出（项）：支出决算为</w:t>
      </w:r>
      <w:r>
        <w:rPr>
          <w:rFonts w:hint="eastAsia" w:ascii="仿宋" w:hAnsi="仿宋" w:eastAsia="仿宋"/>
          <w:sz w:val="32"/>
          <w:szCs w:val="32"/>
          <w:lang w:val="en-US" w:eastAsia="zh-CN"/>
        </w:rPr>
        <w:t>39.98</w:t>
      </w:r>
      <w:r>
        <w:rPr>
          <w:rFonts w:hint="eastAsia" w:ascii="仿宋" w:hAnsi="仿宋" w:eastAsia="仿宋"/>
          <w:sz w:val="32"/>
          <w:szCs w:val="32"/>
        </w:rPr>
        <w:t xml:space="preserve">万元，完成预算100%。      </w:t>
      </w:r>
    </w:p>
    <w:p w14:paraId="2A3F76B8">
      <w:pPr>
        <w:numPr>
          <w:ilvl w:val="0"/>
          <w:numId w:val="0"/>
        </w:numPr>
        <w:spacing w:beforeLines="0" w:afterLines="0" w:line="600" w:lineRule="exact"/>
        <w:ind w:firstLine="640" w:firstLineChars="200"/>
        <w:jc w:val="both"/>
        <w:rPr>
          <w:rFonts w:hint="eastAsia" w:ascii="仿宋" w:hAnsi="仿宋" w:eastAsia="仿宋"/>
          <w:sz w:val="32"/>
          <w:szCs w:val="32"/>
        </w:rPr>
      </w:pPr>
      <w:r>
        <w:rPr>
          <w:rFonts w:hint="eastAsia" w:ascii="仿宋" w:hAnsi="仿宋" w:eastAsia="仿宋"/>
          <w:sz w:val="32"/>
          <w:szCs w:val="32"/>
          <w:lang w:val="en-US" w:eastAsia="zh-CN"/>
        </w:rPr>
        <w:t>5</w:t>
      </w:r>
      <w:r>
        <w:rPr>
          <w:rFonts w:hint="eastAsia" w:ascii="仿宋" w:hAnsi="仿宋" w:eastAsia="仿宋"/>
          <w:sz w:val="32"/>
          <w:szCs w:val="32"/>
        </w:rPr>
        <w:t>.社会保障和就业</w:t>
      </w:r>
      <w:r>
        <w:rPr>
          <w:rFonts w:hint="eastAsia" w:ascii="仿宋" w:hAnsi="仿宋" w:eastAsia="仿宋"/>
          <w:sz w:val="32"/>
          <w:szCs w:val="32"/>
          <w:lang w:eastAsia="zh-CN"/>
        </w:rPr>
        <w:t>支出</w:t>
      </w:r>
      <w:r>
        <w:rPr>
          <w:rFonts w:hint="eastAsia" w:ascii="仿宋" w:hAnsi="仿宋" w:eastAsia="仿宋"/>
          <w:sz w:val="32"/>
          <w:szCs w:val="32"/>
        </w:rPr>
        <w:t>（类）行政事业单位养老支出（款） 机关事业单位基本养老保险缴费支出（项）: 支出决算为</w:t>
      </w:r>
      <w:r>
        <w:rPr>
          <w:rFonts w:hint="eastAsia" w:ascii="仿宋" w:hAnsi="仿宋" w:eastAsia="仿宋"/>
          <w:sz w:val="32"/>
          <w:szCs w:val="32"/>
          <w:lang w:val="en-US" w:eastAsia="zh-CN"/>
        </w:rPr>
        <w:t>34.89</w:t>
      </w:r>
      <w:r>
        <w:rPr>
          <w:rFonts w:hint="eastAsia" w:ascii="仿宋" w:hAnsi="仿宋" w:eastAsia="仿宋"/>
          <w:sz w:val="32"/>
          <w:szCs w:val="32"/>
        </w:rPr>
        <w:t>万元，完成预算</w:t>
      </w:r>
      <w:r>
        <w:rPr>
          <w:rFonts w:hint="eastAsia" w:ascii="仿宋" w:hAnsi="仿宋" w:eastAsia="仿宋"/>
          <w:sz w:val="32"/>
          <w:szCs w:val="32"/>
          <w:lang w:val="en-US" w:eastAsia="zh-CN"/>
        </w:rPr>
        <w:t>100</w:t>
      </w:r>
      <w:r>
        <w:rPr>
          <w:rFonts w:hint="eastAsia" w:ascii="仿宋" w:hAnsi="仿宋" w:eastAsia="仿宋"/>
          <w:sz w:val="32"/>
          <w:szCs w:val="32"/>
        </w:rPr>
        <w:t>%</w:t>
      </w:r>
      <w:r>
        <w:rPr>
          <w:rFonts w:hint="eastAsia" w:ascii="仿宋" w:hAnsi="仿宋" w:eastAsia="仿宋"/>
          <w:sz w:val="32"/>
          <w:szCs w:val="32"/>
          <w:lang w:eastAsia="zh-CN"/>
        </w:rPr>
        <w:t>。</w:t>
      </w:r>
      <w:r>
        <w:rPr>
          <w:rFonts w:hint="eastAsia" w:ascii="仿宋" w:hAnsi="仿宋" w:eastAsia="仿宋"/>
          <w:sz w:val="32"/>
          <w:szCs w:val="32"/>
        </w:rPr>
        <w:t xml:space="preserve">               </w:t>
      </w:r>
    </w:p>
    <w:p w14:paraId="54F583DD">
      <w:pPr>
        <w:numPr>
          <w:ilvl w:val="0"/>
          <w:numId w:val="0"/>
        </w:numPr>
        <w:spacing w:beforeLines="0" w:afterLines="0" w:line="600" w:lineRule="exact"/>
        <w:ind w:firstLine="640" w:firstLineChars="200"/>
        <w:jc w:val="both"/>
        <w:rPr>
          <w:rFonts w:hint="eastAsia" w:ascii="仿宋" w:hAnsi="仿宋" w:eastAsia="仿宋"/>
          <w:sz w:val="32"/>
          <w:szCs w:val="32"/>
        </w:rPr>
      </w:pPr>
      <w:r>
        <w:rPr>
          <w:rFonts w:hint="eastAsia" w:ascii="仿宋" w:hAnsi="仿宋" w:eastAsia="仿宋"/>
          <w:sz w:val="32"/>
          <w:szCs w:val="32"/>
          <w:lang w:val="en-US" w:eastAsia="zh-CN"/>
        </w:rPr>
        <w:t>6</w:t>
      </w:r>
      <w:r>
        <w:rPr>
          <w:rFonts w:hint="eastAsia" w:ascii="仿宋" w:hAnsi="仿宋" w:eastAsia="仿宋"/>
          <w:sz w:val="32"/>
          <w:szCs w:val="32"/>
        </w:rPr>
        <w:t>.社会保障和就业</w:t>
      </w:r>
      <w:r>
        <w:rPr>
          <w:rFonts w:hint="eastAsia" w:ascii="仿宋" w:hAnsi="仿宋" w:eastAsia="仿宋"/>
          <w:sz w:val="32"/>
          <w:szCs w:val="32"/>
          <w:lang w:eastAsia="zh-CN"/>
        </w:rPr>
        <w:t>支出</w:t>
      </w:r>
      <w:r>
        <w:rPr>
          <w:rFonts w:hint="eastAsia" w:ascii="仿宋" w:hAnsi="仿宋" w:eastAsia="仿宋"/>
          <w:sz w:val="32"/>
          <w:szCs w:val="32"/>
        </w:rPr>
        <w:t>（类）行政事业单位养老支出（款） 机关事业单位职业年金缴费支出（项）: 支出决算为</w:t>
      </w:r>
      <w:r>
        <w:rPr>
          <w:rFonts w:hint="eastAsia" w:ascii="仿宋" w:hAnsi="仿宋" w:eastAsia="仿宋"/>
          <w:sz w:val="32"/>
          <w:szCs w:val="32"/>
          <w:lang w:val="en-US" w:eastAsia="zh-CN"/>
        </w:rPr>
        <w:t>17.45</w:t>
      </w:r>
      <w:r>
        <w:rPr>
          <w:rFonts w:hint="eastAsia" w:ascii="仿宋" w:hAnsi="仿宋" w:eastAsia="仿宋"/>
          <w:sz w:val="32"/>
          <w:szCs w:val="32"/>
        </w:rPr>
        <w:t>万元，完成预算100%。</w:t>
      </w:r>
    </w:p>
    <w:p w14:paraId="6BA845E2">
      <w:pPr>
        <w:numPr>
          <w:ilvl w:val="0"/>
          <w:numId w:val="0"/>
        </w:numPr>
        <w:spacing w:beforeLines="0" w:afterLines="0" w:line="600" w:lineRule="exact"/>
        <w:ind w:firstLine="640" w:firstLineChars="200"/>
        <w:jc w:val="both"/>
        <w:rPr>
          <w:rFonts w:hint="eastAsia" w:ascii="仿宋" w:hAnsi="仿宋" w:eastAsia="仿宋"/>
          <w:sz w:val="32"/>
          <w:szCs w:val="32"/>
        </w:rPr>
      </w:pPr>
      <w:r>
        <w:rPr>
          <w:rFonts w:hint="eastAsia" w:ascii="仿宋" w:hAnsi="仿宋" w:eastAsia="仿宋"/>
          <w:sz w:val="32"/>
          <w:szCs w:val="32"/>
          <w:lang w:val="en-US" w:eastAsia="zh-CN"/>
        </w:rPr>
        <w:t>7</w:t>
      </w:r>
      <w:r>
        <w:rPr>
          <w:rFonts w:hint="eastAsia" w:ascii="仿宋" w:hAnsi="仿宋" w:eastAsia="仿宋"/>
          <w:sz w:val="32"/>
          <w:szCs w:val="32"/>
        </w:rPr>
        <w:t>.社会保障和就业（类）抚恤（款） 死亡抚恤（项）: 支出决算为</w:t>
      </w:r>
      <w:r>
        <w:rPr>
          <w:rFonts w:hint="eastAsia" w:ascii="仿宋" w:hAnsi="仿宋" w:eastAsia="仿宋"/>
          <w:sz w:val="32"/>
          <w:szCs w:val="32"/>
          <w:lang w:val="en-US" w:eastAsia="zh-CN"/>
        </w:rPr>
        <w:t>4.92</w:t>
      </w:r>
      <w:r>
        <w:rPr>
          <w:rFonts w:hint="eastAsia" w:ascii="仿宋" w:hAnsi="仿宋" w:eastAsia="仿宋"/>
          <w:sz w:val="32"/>
          <w:szCs w:val="32"/>
        </w:rPr>
        <w:t>万元，完成预算100%。</w:t>
      </w:r>
    </w:p>
    <w:p w14:paraId="451B5757">
      <w:pPr>
        <w:numPr>
          <w:ilvl w:val="0"/>
          <w:numId w:val="0"/>
        </w:numPr>
        <w:spacing w:beforeLines="0" w:afterLines="0" w:line="600" w:lineRule="exact"/>
        <w:ind w:firstLine="640" w:firstLineChars="200"/>
        <w:jc w:val="both"/>
        <w:rPr>
          <w:rFonts w:hint="eastAsia" w:ascii="仿宋" w:hAnsi="仿宋" w:eastAsia="仿宋"/>
          <w:sz w:val="32"/>
          <w:szCs w:val="32"/>
        </w:rPr>
      </w:pPr>
      <w:r>
        <w:rPr>
          <w:rFonts w:hint="eastAsia" w:ascii="仿宋" w:hAnsi="仿宋" w:eastAsia="仿宋"/>
          <w:sz w:val="32"/>
          <w:szCs w:val="32"/>
          <w:lang w:val="en-US" w:eastAsia="zh-CN"/>
        </w:rPr>
        <w:t>8</w:t>
      </w:r>
      <w:r>
        <w:rPr>
          <w:rFonts w:hint="eastAsia" w:ascii="仿宋" w:hAnsi="仿宋" w:eastAsia="仿宋"/>
          <w:sz w:val="32"/>
          <w:szCs w:val="32"/>
        </w:rPr>
        <w:t>.社会保障和就业（类）其他社会保障和就业支出（款） 其他社会保障和就业支出（项）: 支出决算为</w:t>
      </w:r>
      <w:r>
        <w:rPr>
          <w:rFonts w:hint="eastAsia" w:ascii="仿宋" w:hAnsi="仿宋" w:eastAsia="仿宋"/>
          <w:sz w:val="32"/>
          <w:szCs w:val="32"/>
          <w:lang w:val="en-US" w:eastAsia="zh-CN"/>
        </w:rPr>
        <w:t>6.52</w:t>
      </w:r>
      <w:r>
        <w:rPr>
          <w:rFonts w:hint="eastAsia" w:ascii="仿宋" w:hAnsi="仿宋" w:eastAsia="仿宋"/>
          <w:sz w:val="32"/>
          <w:szCs w:val="32"/>
        </w:rPr>
        <w:t>万元，完成预算100%。</w:t>
      </w:r>
    </w:p>
    <w:p w14:paraId="45BC1488">
      <w:pPr>
        <w:numPr>
          <w:ilvl w:val="0"/>
          <w:numId w:val="0"/>
        </w:numPr>
        <w:spacing w:beforeLines="0" w:afterLines="0" w:line="600" w:lineRule="exact"/>
        <w:ind w:firstLine="640" w:firstLineChars="200"/>
        <w:jc w:val="both"/>
        <w:rPr>
          <w:rFonts w:hint="eastAsia" w:ascii="仿宋" w:hAnsi="仿宋" w:eastAsia="仿宋"/>
          <w:sz w:val="32"/>
          <w:szCs w:val="32"/>
        </w:rPr>
      </w:pPr>
      <w:r>
        <w:rPr>
          <w:rFonts w:hint="eastAsia" w:ascii="仿宋" w:hAnsi="仿宋" w:eastAsia="仿宋"/>
          <w:sz w:val="32"/>
          <w:szCs w:val="32"/>
          <w:lang w:val="en-US" w:eastAsia="zh-CN"/>
        </w:rPr>
        <w:t>9</w:t>
      </w:r>
      <w:r>
        <w:rPr>
          <w:rFonts w:hint="eastAsia" w:ascii="仿宋" w:hAnsi="仿宋" w:eastAsia="仿宋"/>
          <w:sz w:val="32"/>
          <w:szCs w:val="32"/>
        </w:rPr>
        <w:t>.卫生健康</w:t>
      </w:r>
      <w:r>
        <w:rPr>
          <w:rFonts w:hint="eastAsia" w:ascii="仿宋" w:hAnsi="仿宋" w:eastAsia="仿宋"/>
          <w:sz w:val="32"/>
          <w:szCs w:val="32"/>
          <w:lang w:eastAsia="zh-CN"/>
        </w:rPr>
        <w:t>支出</w:t>
      </w:r>
      <w:r>
        <w:rPr>
          <w:rFonts w:hint="eastAsia" w:ascii="仿宋" w:hAnsi="仿宋" w:eastAsia="仿宋"/>
          <w:sz w:val="32"/>
          <w:szCs w:val="32"/>
        </w:rPr>
        <w:t>（类）行政事业单位医疗（款）事业单位医疗（项）:支出决算为</w:t>
      </w:r>
      <w:r>
        <w:rPr>
          <w:rFonts w:hint="eastAsia" w:ascii="仿宋" w:hAnsi="仿宋" w:eastAsia="仿宋"/>
          <w:sz w:val="32"/>
          <w:szCs w:val="32"/>
          <w:lang w:val="en-US" w:eastAsia="zh-CN"/>
        </w:rPr>
        <w:t>11.72</w:t>
      </w:r>
      <w:r>
        <w:rPr>
          <w:rFonts w:hint="eastAsia" w:ascii="仿宋" w:hAnsi="仿宋" w:eastAsia="仿宋"/>
          <w:sz w:val="32"/>
          <w:szCs w:val="32"/>
        </w:rPr>
        <w:t>万元，完成预算100%。</w:t>
      </w:r>
    </w:p>
    <w:p w14:paraId="6A90DB3C">
      <w:pPr>
        <w:numPr>
          <w:ilvl w:val="0"/>
          <w:numId w:val="0"/>
        </w:numPr>
        <w:spacing w:beforeLines="0" w:afterLines="0" w:line="600" w:lineRule="exact"/>
        <w:ind w:firstLine="640" w:firstLineChars="200"/>
        <w:jc w:val="both"/>
        <w:rPr>
          <w:rFonts w:hint="eastAsia" w:ascii="仿宋" w:hAnsi="仿宋" w:eastAsia="仿宋"/>
          <w:sz w:val="32"/>
          <w:szCs w:val="32"/>
        </w:rPr>
      </w:pPr>
      <w:r>
        <w:rPr>
          <w:rFonts w:hint="eastAsia" w:ascii="仿宋" w:hAnsi="仿宋" w:eastAsia="仿宋"/>
          <w:sz w:val="32"/>
          <w:szCs w:val="32"/>
        </w:rPr>
        <w:t>1</w:t>
      </w:r>
      <w:r>
        <w:rPr>
          <w:rFonts w:hint="eastAsia" w:ascii="仿宋" w:hAnsi="仿宋" w:eastAsia="仿宋"/>
          <w:sz w:val="32"/>
          <w:szCs w:val="32"/>
          <w:lang w:val="en-US" w:eastAsia="zh-CN"/>
        </w:rPr>
        <w:t>0</w:t>
      </w:r>
      <w:r>
        <w:rPr>
          <w:rFonts w:hint="eastAsia" w:ascii="仿宋" w:hAnsi="仿宋" w:eastAsia="仿宋"/>
          <w:sz w:val="32"/>
          <w:szCs w:val="32"/>
        </w:rPr>
        <w:t>.住房保障支出（类）住房改革支出（款）住房公积金（项）:支出决算为</w:t>
      </w:r>
      <w:r>
        <w:rPr>
          <w:rFonts w:hint="eastAsia" w:ascii="仿宋" w:hAnsi="仿宋" w:eastAsia="仿宋"/>
          <w:sz w:val="32"/>
          <w:szCs w:val="32"/>
          <w:lang w:val="en-US" w:eastAsia="zh-CN"/>
        </w:rPr>
        <w:t>28.62</w:t>
      </w:r>
      <w:r>
        <w:rPr>
          <w:rFonts w:hint="eastAsia" w:ascii="仿宋" w:hAnsi="仿宋" w:eastAsia="仿宋"/>
          <w:sz w:val="32"/>
          <w:szCs w:val="32"/>
        </w:rPr>
        <w:t>万元，完成预算</w:t>
      </w:r>
      <w:r>
        <w:rPr>
          <w:rFonts w:hint="eastAsia" w:ascii="仿宋" w:hAnsi="仿宋" w:eastAsia="仿宋"/>
          <w:sz w:val="32"/>
          <w:szCs w:val="32"/>
          <w:lang w:val="en-US" w:eastAsia="zh-CN"/>
        </w:rPr>
        <w:t>100</w:t>
      </w:r>
      <w:r>
        <w:rPr>
          <w:rFonts w:hint="eastAsia" w:ascii="仿宋" w:hAnsi="仿宋" w:eastAsia="仿宋"/>
          <w:sz w:val="32"/>
          <w:szCs w:val="32"/>
        </w:rPr>
        <w:t>%</w:t>
      </w:r>
      <w:r>
        <w:rPr>
          <w:rFonts w:hint="eastAsia" w:ascii="仿宋" w:hAnsi="仿宋" w:eastAsia="仿宋"/>
          <w:sz w:val="32"/>
          <w:szCs w:val="32"/>
          <w:lang w:eastAsia="zh-CN"/>
        </w:rPr>
        <w:t>。</w:t>
      </w:r>
    </w:p>
    <w:p w14:paraId="44BA3727">
      <w:pPr>
        <w:tabs>
          <w:tab w:val="right" w:pos="8306"/>
        </w:tabs>
        <w:spacing w:line="600" w:lineRule="exact"/>
        <w:ind w:firstLine="640"/>
        <w:outlineLvl w:val="1"/>
        <w:rPr>
          <w:rStyle w:val="29"/>
        </w:rPr>
      </w:pPr>
      <w:bookmarkStart w:id="75" w:name="_Toc15396608"/>
      <w:bookmarkStart w:id="76" w:name="_Toc15377214"/>
      <w:bookmarkStart w:id="77" w:name="_Toc1288348705_WPSOffice_Level2"/>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9"/>
          <w:rFonts w:hint="eastAsia" w:ascii="黑体" w:hAnsi="黑体" w:eastAsia="黑体"/>
          <w:b w:val="0"/>
        </w:rPr>
        <w:t>般公共预算财政拨款基本支出决算情况说明</w:t>
      </w:r>
      <w:bookmarkEnd w:id="75"/>
      <w:bookmarkEnd w:id="76"/>
      <w:bookmarkEnd w:id="77"/>
      <w:r>
        <w:rPr>
          <w:rStyle w:val="29"/>
          <w:rFonts w:ascii="黑体" w:hAnsi="黑体" w:eastAsia="黑体"/>
          <w:b w:val="0"/>
        </w:rPr>
        <w:tab/>
      </w:r>
    </w:p>
    <w:p w14:paraId="5E1304A7">
      <w:pPr>
        <w:spacing w:line="600" w:lineRule="exact"/>
        <w:ind w:firstLine="645"/>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年度一般公共预算财政拨款基本支出</w:t>
      </w:r>
      <w:r>
        <w:rPr>
          <w:rFonts w:hint="eastAsia" w:ascii="仿宋" w:hAnsi="仿宋" w:eastAsia="仿宋"/>
          <w:b/>
          <w:sz w:val="32"/>
          <w:szCs w:val="32"/>
          <w:lang w:val="en-US" w:eastAsia="zh-CN"/>
        </w:rPr>
        <w:t>501.1</w:t>
      </w:r>
      <w:r>
        <w:rPr>
          <w:rFonts w:hint="eastAsia" w:ascii="仿宋" w:hAnsi="仿宋" w:eastAsia="仿宋"/>
          <w:sz w:val="32"/>
          <w:szCs w:val="32"/>
        </w:rPr>
        <w:t>万元，其中：</w:t>
      </w:r>
    </w:p>
    <w:p w14:paraId="0C889DC0">
      <w:pPr>
        <w:spacing w:line="600" w:lineRule="exact"/>
        <w:ind w:firstLine="645"/>
        <w:rPr>
          <w:rFonts w:ascii="仿宋" w:hAnsi="仿宋" w:eastAsia="仿宋"/>
          <w:sz w:val="32"/>
          <w:szCs w:val="32"/>
        </w:rPr>
      </w:pPr>
      <w:r>
        <w:rPr>
          <w:rFonts w:hint="eastAsia" w:ascii="仿宋" w:hAnsi="仿宋" w:eastAsia="仿宋"/>
          <w:sz w:val="32"/>
          <w:szCs w:val="32"/>
        </w:rPr>
        <w:t>人员经费</w:t>
      </w:r>
      <w:r>
        <w:rPr>
          <w:rFonts w:ascii="仿宋" w:hAnsi="仿宋" w:eastAsia="仿宋"/>
          <w:b/>
          <w:sz w:val="32"/>
          <w:szCs w:val="32"/>
        </w:rPr>
        <w:t>4</w:t>
      </w:r>
      <w:r>
        <w:rPr>
          <w:rFonts w:hint="eastAsia" w:ascii="仿宋" w:hAnsi="仿宋" w:eastAsia="仿宋"/>
          <w:b/>
          <w:sz w:val="32"/>
          <w:szCs w:val="32"/>
          <w:lang w:val="en-US" w:eastAsia="zh-CN"/>
        </w:rPr>
        <w:t>08.13</w:t>
      </w:r>
      <w:r>
        <w:rPr>
          <w:rFonts w:hint="eastAsia" w:ascii="仿宋" w:hAnsi="仿宋" w:eastAsia="仿宋"/>
          <w:sz w:val="32"/>
          <w:szCs w:val="32"/>
        </w:rPr>
        <w:t>万元，主要包括：基本工资、津贴补贴、绩效工资、机关事业单位基本养老保险缴费、职业年金缴费、</w:t>
      </w:r>
      <w:r>
        <w:rPr>
          <w:rFonts w:hint="eastAsia" w:ascii="仿宋" w:hAnsi="仿宋" w:eastAsia="仿宋"/>
          <w:sz w:val="32"/>
          <w:szCs w:val="32"/>
          <w:lang w:eastAsia="zh-CN"/>
        </w:rPr>
        <w:t>职工基本医疗保险缴费、</w:t>
      </w:r>
      <w:r>
        <w:rPr>
          <w:rFonts w:hint="eastAsia" w:ascii="仿宋" w:hAnsi="仿宋" w:eastAsia="仿宋"/>
          <w:sz w:val="32"/>
          <w:szCs w:val="32"/>
        </w:rPr>
        <w:t>其他社会保障缴费、住房公积金、其他工资福利支出、抚恤金、其他对个人和家庭的补助支出等。</w:t>
      </w:r>
      <w:r>
        <w:rPr>
          <w:rFonts w:ascii="仿宋" w:hAnsi="仿宋" w:eastAsia="仿宋"/>
          <w:sz w:val="32"/>
          <w:szCs w:val="32"/>
        </w:rPr>
        <w:br w:type="textWrapping"/>
      </w:r>
      <w:r>
        <w:rPr>
          <w:rFonts w:hint="eastAsia" w:ascii="仿宋" w:hAnsi="仿宋" w:eastAsia="仿宋"/>
          <w:sz w:val="32"/>
          <w:szCs w:val="32"/>
        </w:rPr>
        <w:t>　　公用经费</w:t>
      </w:r>
      <w:r>
        <w:rPr>
          <w:rFonts w:hint="eastAsia" w:ascii="仿宋" w:hAnsi="仿宋" w:eastAsia="仿宋"/>
          <w:b/>
          <w:sz w:val="32"/>
          <w:szCs w:val="32"/>
          <w:lang w:val="en-US" w:eastAsia="zh-CN"/>
        </w:rPr>
        <w:t>92.97</w:t>
      </w:r>
      <w:r>
        <w:rPr>
          <w:rFonts w:hint="eastAsia" w:ascii="仿宋" w:hAnsi="仿宋" w:eastAsia="仿宋"/>
          <w:sz w:val="32"/>
          <w:szCs w:val="32"/>
        </w:rPr>
        <w:t>万元，主要包括：办公费、印刷费、水费、电费、邮电费、差旅费、维修（护）费、公务接待费、劳务费、委托业务费、工会经费、福利费、公务用车运行维护费、其他交通费、其他商品和服务支出等。</w:t>
      </w:r>
    </w:p>
    <w:p w14:paraId="126A5530">
      <w:pPr>
        <w:spacing w:line="600" w:lineRule="exact"/>
        <w:ind w:firstLine="640"/>
        <w:outlineLvl w:val="1"/>
        <w:rPr>
          <w:rStyle w:val="29"/>
          <w:rFonts w:ascii="黑体" w:hAnsi="黑体" w:eastAsia="黑体"/>
          <w:b w:val="0"/>
        </w:rPr>
      </w:pPr>
      <w:bookmarkStart w:id="78" w:name="_Toc15377215"/>
      <w:bookmarkStart w:id="79" w:name="_Toc15396609"/>
      <w:bookmarkStart w:id="80" w:name="_Toc1016953638_WPSOffice_Level2"/>
      <w:r>
        <w:rPr>
          <w:rFonts w:hint="eastAsia" w:ascii="黑体" w:eastAsia="黑体"/>
          <w:sz w:val="32"/>
          <w:szCs w:val="32"/>
        </w:rPr>
        <w:t>七、</w:t>
      </w:r>
      <w:r>
        <w:rPr>
          <w:rStyle w:val="29"/>
          <w:rFonts w:hint="eastAsia" w:ascii="黑体" w:hAnsi="黑体" w:eastAsia="黑体"/>
          <w:b w:val="0"/>
        </w:rPr>
        <w:t>财政拨款</w:t>
      </w:r>
      <w:r>
        <w:rPr>
          <w:rStyle w:val="29"/>
          <w:rFonts w:hint="eastAsia" w:ascii="黑体" w:hAnsi="黑体" w:eastAsia="黑体"/>
        </w:rPr>
        <w:t>“</w:t>
      </w:r>
      <w:r>
        <w:rPr>
          <w:rStyle w:val="29"/>
          <w:rFonts w:hint="eastAsia" w:ascii="黑体" w:hAnsi="黑体" w:eastAsia="黑体"/>
          <w:b w:val="0"/>
        </w:rPr>
        <w:t>三公”经费支出决算情况说明</w:t>
      </w:r>
      <w:bookmarkEnd w:id="78"/>
      <w:bookmarkEnd w:id="79"/>
      <w:bookmarkEnd w:id="80"/>
    </w:p>
    <w:p w14:paraId="6EF13978">
      <w:pPr>
        <w:spacing w:line="600" w:lineRule="exact"/>
        <w:ind w:firstLine="640"/>
        <w:outlineLvl w:val="2"/>
        <w:rPr>
          <w:rFonts w:ascii="仿宋" w:hAnsi="仿宋" w:eastAsia="仿宋"/>
          <w:b/>
          <w:sz w:val="32"/>
          <w:szCs w:val="32"/>
        </w:rPr>
      </w:pPr>
      <w:bookmarkStart w:id="81" w:name="_Toc15377216"/>
      <w:r>
        <w:rPr>
          <w:rFonts w:hint="eastAsia" w:ascii="仿宋" w:hAnsi="仿宋" w:eastAsia="仿宋"/>
          <w:b/>
          <w:sz w:val="32"/>
          <w:szCs w:val="32"/>
        </w:rPr>
        <w:t>（一）“三公”经费财政拨款支出决算总体情况说明</w:t>
      </w:r>
      <w:bookmarkEnd w:id="81"/>
    </w:p>
    <w:p w14:paraId="407DDED1">
      <w:pPr>
        <w:keepNext/>
        <w:keepLines/>
        <w:spacing w:beforeLines="0" w:afterLines="0" w:line="576" w:lineRule="exact"/>
        <w:ind w:firstLine="640"/>
        <w:jc w:val="both"/>
        <w:rPr>
          <w:rFonts w:hint="eastAsia"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年度“三公”经费财政拨款支出决算为</w:t>
      </w:r>
      <w:r>
        <w:rPr>
          <w:rFonts w:hint="eastAsia" w:ascii="仿宋" w:hAnsi="仿宋" w:eastAsia="仿宋"/>
          <w:sz w:val="32"/>
          <w:szCs w:val="32"/>
          <w:lang w:val="en-US" w:eastAsia="zh-CN"/>
        </w:rPr>
        <w:t>2.45</w:t>
      </w:r>
      <w:r>
        <w:rPr>
          <w:rFonts w:hint="eastAsia" w:ascii="仿宋" w:hAnsi="仿宋" w:eastAsia="仿宋"/>
          <w:sz w:val="32"/>
          <w:szCs w:val="32"/>
        </w:rPr>
        <w:t>万元，完成预算100%，较上年度</w:t>
      </w:r>
      <w:r>
        <w:rPr>
          <w:rFonts w:hint="eastAsia" w:ascii="仿宋" w:hAnsi="仿宋" w:eastAsia="仿宋"/>
          <w:sz w:val="32"/>
          <w:szCs w:val="32"/>
          <w:lang w:eastAsia="zh-CN"/>
        </w:rPr>
        <w:t>减少</w:t>
      </w:r>
      <w:r>
        <w:rPr>
          <w:rFonts w:hint="eastAsia" w:ascii="仿宋" w:hAnsi="仿宋" w:eastAsia="仿宋"/>
          <w:sz w:val="32"/>
          <w:szCs w:val="32"/>
          <w:lang w:val="en-US" w:eastAsia="zh-CN"/>
        </w:rPr>
        <w:t>0.2</w:t>
      </w:r>
      <w:r>
        <w:rPr>
          <w:rFonts w:hint="eastAsia" w:ascii="仿宋" w:hAnsi="仿宋" w:eastAsia="仿宋"/>
          <w:sz w:val="32"/>
          <w:szCs w:val="32"/>
        </w:rPr>
        <w:t>万元，</w:t>
      </w:r>
      <w:r>
        <w:rPr>
          <w:rFonts w:hint="eastAsia" w:ascii="仿宋" w:hAnsi="仿宋" w:eastAsia="仿宋"/>
          <w:sz w:val="32"/>
          <w:szCs w:val="32"/>
          <w:lang w:eastAsia="zh-CN"/>
        </w:rPr>
        <w:t>下降</w:t>
      </w:r>
      <w:r>
        <w:rPr>
          <w:rFonts w:hint="eastAsia" w:ascii="仿宋" w:hAnsi="仿宋" w:eastAsia="仿宋"/>
          <w:sz w:val="32"/>
          <w:szCs w:val="32"/>
          <w:lang w:val="en-US" w:eastAsia="zh-CN"/>
        </w:rPr>
        <w:t>7.5</w:t>
      </w:r>
      <w:r>
        <w:rPr>
          <w:rFonts w:hint="eastAsia" w:ascii="仿宋" w:hAnsi="仿宋" w:eastAsia="仿宋"/>
          <w:sz w:val="32"/>
          <w:szCs w:val="32"/>
        </w:rPr>
        <w:t>%。</w:t>
      </w:r>
      <w:r>
        <w:rPr>
          <w:rFonts w:hint="eastAsia" w:ascii="仿宋" w:hAnsi="仿宋" w:eastAsia="仿宋"/>
          <w:sz w:val="32"/>
          <w:szCs w:val="32"/>
          <w:lang w:eastAsia="zh-CN"/>
        </w:rPr>
        <w:t>主要原因是厉行节约缩减开支，经费有所减少。</w:t>
      </w:r>
      <w:r>
        <w:rPr>
          <w:rFonts w:hint="eastAsia" w:ascii="仿宋" w:hAnsi="仿宋" w:eastAsia="仿宋"/>
          <w:sz w:val="32"/>
          <w:szCs w:val="32"/>
          <w:lang w:val="zh-CN"/>
        </w:rPr>
        <w:t>决算数与预算数持平的原因是厉行节约，预算合理。</w:t>
      </w:r>
    </w:p>
    <w:p w14:paraId="62C81104">
      <w:pPr>
        <w:spacing w:line="600" w:lineRule="exact"/>
        <w:ind w:firstLine="640"/>
        <w:outlineLvl w:val="2"/>
        <w:rPr>
          <w:rFonts w:ascii="仿宋" w:hAnsi="仿宋" w:eastAsia="仿宋"/>
          <w:b/>
          <w:sz w:val="32"/>
          <w:szCs w:val="32"/>
        </w:rPr>
      </w:pPr>
      <w:bookmarkStart w:id="82" w:name="_Toc15377217"/>
      <w:r>
        <w:rPr>
          <w:rFonts w:hint="eastAsia" w:ascii="仿宋" w:hAnsi="仿宋" w:eastAsia="仿宋"/>
          <w:b/>
          <w:sz w:val="32"/>
          <w:szCs w:val="32"/>
        </w:rPr>
        <w:t>（二）“三公”经费财政拨款支出决算具体情况说明</w:t>
      </w:r>
      <w:bookmarkEnd w:id="82"/>
    </w:p>
    <w:p w14:paraId="1DF71340">
      <w:pPr>
        <w:spacing w:line="600" w:lineRule="exact"/>
        <w:ind w:firstLine="640"/>
        <w:rPr>
          <w:rFonts w:hint="eastAsia"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4</w:t>
      </w:r>
      <w:r>
        <w:rPr>
          <w:rFonts w:hint="eastAsia" w:ascii="仿宋" w:hAnsi="仿宋" w:eastAsia="仿宋"/>
          <w:sz w:val="32"/>
          <w:szCs w:val="32"/>
        </w:rPr>
        <w:t>年度“三公”经费财政拨款支出决算中，因公出国（境）费支出决算0万元，占0%；公务用车购置及运行维护费支出决算</w:t>
      </w:r>
      <w:r>
        <w:rPr>
          <w:rFonts w:hint="eastAsia" w:ascii="仿宋" w:hAnsi="仿宋" w:eastAsia="仿宋"/>
          <w:sz w:val="32"/>
          <w:szCs w:val="32"/>
          <w:lang w:val="en-US" w:eastAsia="zh-CN"/>
        </w:rPr>
        <w:t>2.4</w:t>
      </w:r>
      <w:r>
        <w:rPr>
          <w:rFonts w:hint="eastAsia" w:ascii="仿宋" w:hAnsi="仿宋" w:eastAsia="仿宋"/>
          <w:sz w:val="32"/>
          <w:szCs w:val="32"/>
        </w:rPr>
        <w:t>万元，占</w:t>
      </w:r>
      <w:r>
        <w:rPr>
          <w:rFonts w:hint="eastAsia" w:ascii="仿宋" w:hAnsi="仿宋" w:eastAsia="仿宋"/>
          <w:sz w:val="32"/>
          <w:szCs w:val="32"/>
          <w:lang w:val="en-US" w:eastAsia="zh-CN"/>
        </w:rPr>
        <w:t>98.0</w:t>
      </w:r>
      <w:r>
        <w:rPr>
          <w:rFonts w:hint="eastAsia" w:ascii="仿宋" w:hAnsi="仿宋" w:eastAsia="仿宋"/>
          <w:sz w:val="32"/>
          <w:szCs w:val="32"/>
        </w:rPr>
        <w:t>%；公务接待费支出决算0.</w:t>
      </w:r>
      <w:r>
        <w:rPr>
          <w:rFonts w:hint="eastAsia" w:ascii="仿宋" w:hAnsi="仿宋" w:eastAsia="仿宋"/>
          <w:sz w:val="32"/>
          <w:szCs w:val="32"/>
          <w:lang w:val="en-US" w:eastAsia="zh-CN"/>
        </w:rPr>
        <w:t>05</w:t>
      </w:r>
      <w:r>
        <w:rPr>
          <w:rFonts w:hint="eastAsia" w:ascii="仿宋" w:hAnsi="仿宋" w:eastAsia="仿宋"/>
          <w:sz w:val="32"/>
          <w:szCs w:val="32"/>
        </w:rPr>
        <w:t>万元，占</w:t>
      </w:r>
      <w:r>
        <w:rPr>
          <w:rFonts w:hint="eastAsia" w:ascii="仿宋" w:hAnsi="仿宋" w:eastAsia="仿宋"/>
          <w:sz w:val="32"/>
          <w:szCs w:val="32"/>
          <w:lang w:val="en-US" w:eastAsia="zh-CN"/>
        </w:rPr>
        <w:t>2.0</w:t>
      </w:r>
      <w:r>
        <w:rPr>
          <w:rFonts w:hint="eastAsia" w:ascii="仿宋" w:hAnsi="仿宋" w:eastAsia="仿宋"/>
          <w:sz w:val="32"/>
          <w:szCs w:val="32"/>
        </w:rPr>
        <w:t>%。具体情况如下：</w:t>
      </w:r>
    </w:p>
    <w:p w14:paraId="2272407C">
      <w:pPr>
        <w:pStyle w:val="2"/>
        <w:jc w:val="center"/>
        <w:rPr>
          <w:rFonts w:hint="eastAsia" w:eastAsia="仿宋"/>
          <w:lang w:eastAsia="zh-CN"/>
        </w:rPr>
      </w:pPr>
      <w:r>
        <w:drawing>
          <wp:inline distT="0" distB="0" distL="114300" distR="114300">
            <wp:extent cx="4572000" cy="4123055"/>
            <wp:effectExtent l="0" t="0" r="0" b="10795"/>
            <wp:docPr id="8"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109E6818">
      <w:pPr>
        <w:spacing w:line="600" w:lineRule="exact"/>
        <w:ind w:firstLine="1292" w:firstLineChars="404"/>
        <w:jc w:val="both"/>
        <w:rPr>
          <w:rFonts w:ascii="仿宋" w:hAnsi="仿宋" w:eastAsia="仿宋"/>
          <w:sz w:val="32"/>
          <w:szCs w:val="32"/>
        </w:rPr>
      </w:pPr>
      <w:r>
        <w:rPr>
          <w:rFonts w:hint="eastAsia" w:ascii="仿宋" w:hAnsi="仿宋" w:eastAsia="仿宋"/>
          <w:sz w:val="32"/>
          <w:szCs w:val="32"/>
        </w:rPr>
        <w:t>（图7：“三公”经费财政拨款支出结构）</w:t>
      </w:r>
    </w:p>
    <w:p w14:paraId="0A7BCAD3">
      <w:pPr>
        <w:keepNext/>
        <w:keepLines/>
        <w:spacing w:beforeLines="0" w:afterLines="0" w:line="576" w:lineRule="exact"/>
        <w:ind w:firstLine="643"/>
        <w:jc w:val="both"/>
        <w:rPr>
          <w:rFonts w:hint="eastAsia" w:ascii="仿宋_GB2312" w:hAnsi="仿宋_GB2312" w:eastAsia="仿宋_GB2312"/>
          <w:color w:val="000000"/>
          <w:kern w:val="2"/>
          <w:sz w:val="32"/>
          <w:szCs w:val="24"/>
          <w:lang w:val="en-US" w:eastAsia="zh-CN"/>
        </w:rPr>
      </w:pPr>
      <w:bookmarkStart w:id="83" w:name="_Toc15396610"/>
      <w:bookmarkStart w:id="84" w:name="_Toc15377218"/>
      <w:r>
        <w:rPr>
          <w:rFonts w:ascii="仿宋_GB2312" w:eastAsia="仿宋_GB2312"/>
          <w:b/>
          <w:sz w:val="32"/>
          <w:szCs w:val="32"/>
        </w:rPr>
        <w:t>1.</w:t>
      </w:r>
      <w:r>
        <w:rPr>
          <w:rFonts w:hint="eastAsia" w:ascii="仿宋_GB2312" w:eastAsia="仿宋_GB2312"/>
          <w:b/>
          <w:sz w:val="32"/>
          <w:szCs w:val="32"/>
        </w:rPr>
        <w:t>因公出国（境）经费支出</w:t>
      </w:r>
      <w:r>
        <w:rPr>
          <w:rFonts w:ascii="仿宋" w:hAnsi="仿宋" w:eastAsia="仿宋"/>
          <w:b/>
          <w:sz w:val="32"/>
          <w:szCs w:val="32"/>
        </w:rPr>
        <w:t>0</w:t>
      </w:r>
      <w:r>
        <w:rPr>
          <w:rFonts w:hint="eastAsia" w:ascii="仿宋_GB2312" w:eastAsia="仿宋_GB2312"/>
          <w:sz w:val="32"/>
          <w:szCs w:val="32"/>
        </w:rPr>
        <w:t>万元，完成预算0%。全年安排因公出国（境）团组0次，出国（境）0人。</w:t>
      </w:r>
      <w:r>
        <w:rPr>
          <w:rFonts w:hint="eastAsia" w:ascii="仿宋_GB2312" w:hAnsi="仿宋_GB2312" w:eastAsia="仿宋_GB2312"/>
          <w:color w:val="000000"/>
          <w:kern w:val="2"/>
          <w:sz w:val="32"/>
          <w:szCs w:val="24"/>
          <w:lang w:val="zh-CN"/>
        </w:rPr>
        <w:t>因公出国（境）支出决算与</w:t>
      </w:r>
      <w:r>
        <w:rPr>
          <w:rFonts w:hint="eastAsia" w:ascii="仿宋_GB2312" w:hAnsi="仿宋_GB2312" w:eastAsia="仿宋_GB2312"/>
          <w:color w:val="000000"/>
          <w:kern w:val="2"/>
          <w:sz w:val="32"/>
          <w:szCs w:val="24"/>
          <w:lang w:val="en-US" w:eastAsia="zh-CN"/>
        </w:rPr>
        <w:t>2023年持平</w:t>
      </w:r>
      <w:r>
        <w:rPr>
          <w:rFonts w:hint="eastAsia" w:ascii="仿宋_GB2312" w:hAnsi="仿宋_GB2312" w:eastAsia="仿宋_GB2312"/>
          <w:color w:val="000000"/>
          <w:kern w:val="2"/>
          <w:sz w:val="32"/>
          <w:szCs w:val="24"/>
          <w:lang w:val="zh-CN"/>
        </w:rPr>
        <w:t>。</w:t>
      </w:r>
      <w:r>
        <w:rPr>
          <w:rFonts w:hint="eastAsia" w:ascii="仿宋_GB2312" w:hAnsi="仿宋_GB2312" w:eastAsia="仿宋_GB2312"/>
          <w:color w:val="000000"/>
          <w:kern w:val="2"/>
          <w:sz w:val="32"/>
          <w:szCs w:val="24"/>
          <w:lang w:val="en-US" w:eastAsia="zh-CN"/>
        </w:rPr>
        <w:t xml:space="preserve">  </w:t>
      </w:r>
    </w:p>
    <w:p w14:paraId="7510233A">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b/>
          <w:sz w:val="32"/>
          <w:szCs w:val="32"/>
          <w:lang w:val="en-US" w:eastAsia="zh-CN"/>
        </w:rPr>
        <w:t>2.4</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Fonts w:hint="eastAsia" w:ascii="仿宋_GB2312" w:eastAsia="仿宋_GB2312"/>
          <w:sz w:val="32"/>
          <w:szCs w:val="32"/>
        </w:rPr>
        <w:t>100%。公务用车购置及运行维护费支出决算比202</w:t>
      </w:r>
      <w:r>
        <w:rPr>
          <w:rFonts w:hint="eastAsia" w:ascii="仿宋_GB2312" w:eastAsia="仿宋_GB2312"/>
          <w:sz w:val="32"/>
          <w:szCs w:val="32"/>
          <w:lang w:val="en-US" w:eastAsia="zh-CN"/>
        </w:rPr>
        <w:t>3</w:t>
      </w:r>
      <w:r>
        <w:rPr>
          <w:rFonts w:hint="eastAsia" w:ascii="仿宋_GB2312" w:eastAsia="仿宋_GB2312"/>
          <w:sz w:val="32"/>
          <w:szCs w:val="32"/>
        </w:rPr>
        <w:t>年度增加</w:t>
      </w:r>
      <w:r>
        <w:rPr>
          <w:rFonts w:hint="eastAsia" w:ascii="仿宋_GB2312" w:eastAsia="仿宋_GB2312"/>
          <w:sz w:val="32"/>
          <w:szCs w:val="32"/>
          <w:lang w:val="en-US" w:eastAsia="zh-CN"/>
        </w:rPr>
        <w:t>0.04</w:t>
      </w:r>
      <w:r>
        <w:rPr>
          <w:rFonts w:hint="eastAsia" w:ascii="仿宋_GB2312" w:eastAsia="仿宋_GB2312"/>
          <w:sz w:val="32"/>
          <w:szCs w:val="32"/>
        </w:rPr>
        <w:t>万元，增长</w:t>
      </w:r>
      <w:r>
        <w:rPr>
          <w:rFonts w:hint="eastAsia" w:ascii="仿宋_GB2312" w:eastAsia="仿宋_GB2312"/>
          <w:sz w:val="32"/>
          <w:szCs w:val="32"/>
          <w:lang w:val="en-US" w:eastAsia="zh-CN"/>
        </w:rPr>
        <w:t>1.7</w:t>
      </w:r>
      <w:r>
        <w:rPr>
          <w:rFonts w:ascii="仿宋_GB2312" w:eastAsia="仿宋_GB2312"/>
          <w:sz w:val="32"/>
          <w:szCs w:val="32"/>
        </w:rPr>
        <w:t>%</w:t>
      </w:r>
      <w:r>
        <w:rPr>
          <w:rFonts w:hint="eastAsia" w:ascii="仿宋_GB2312" w:eastAsia="仿宋_GB2312"/>
          <w:sz w:val="32"/>
          <w:szCs w:val="32"/>
        </w:rPr>
        <w:t>。主要原因是</w:t>
      </w:r>
      <w:r>
        <w:rPr>
          <w:rFonts w:hint="eastAsia" w:ascii="仿宋" w:hAnsi="仿宋" w:eastAsia="仿宋"/>
          <w:sz w:val="32"/>
          <w:szCs w:val="32"/>
          <w:lang w:eastAsia="zh-CN"/>
        </w:rPr>
        <w:t>因公出差次数增加，公务用车费用增加</w:t>
      </w:r>
      <w:r>
        <w:rPr>
          <w:rFonts w:hint="eastAsia" w:ascii="仿宋_GB2312" w:eastAsia="仿宋_GB2312"/>
          <w:sz w:val="32"/>
          <w:szCs w:val="32"/>
        </w:rPr>
        <w:t>。</w:t>
      </w:r>
    </w:p>
    <w:p w14:paraId="7A9E0CFD">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ascii="仿宋" w:hAnsi="仿宋" w:eastAsia="仿宋"/>
          <w:b/>
          <w:sz w:val="32"/>
          <w:szCs w:val="32"/>
        </w:rPr>
        <w:t>0</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万元，越野车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万元，载客汽车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万元。截至202</w:t>
      </w:r>
      <w:r>
        <w:rPr>
          <w:rFonts w:hint="eastAsia" w:ascii="仿宋_GB2312" w:eastAsia="仿宋_GB2312"/>
          <w:sz w:val="32"/>
          <w:szCs w:val="32"/>
          <w:lang w:val="en-US" w:eastAsia="zh-CN"/>
        </w:rPr>
        <w:t>4</w:t>
      </w:r>
      <w:r>
        <w:rPr>
          <w:rFonts w:hint="eastAsia" w:ascii="仿宋_GB2312" w:eastAsia="仿宋_GB2312"/>
          <w:sz w:val="32"/>
          <w:szCs w:val="32"/>
        </w:rPr>
        <w:t>年</w:t>
      </w:r>
      <w:r>
        <w:rPr>
          <w:rFonts w:ascii="仿宋_GB2312" w:eastAsia="仿宋_GB2312"/>
          <w:sz w:val="32"/>
          <w:szCs w:val="32"/>
        </w:rPr>
        <w:t>12</w:t>
      </w:r>
      <w:r>
        <w:rPr>
          <w:rFonts w:hint="eastAsia" w:ascii="仿宋_GB2312" w:eastAsia="仿宋_GB2312"/>
          <w:sz w:val="32"/>
          <w:szCs w:val="32"/>
        </w:rPr>
        <w:t>月31日，单位共有公务用车</w:t>
      </w:r>
      <w:r>
        <w:rPr>
          <w:rFonts w:hint="eastAsia" w:ascii="仿宋_GB2312" w:eastAsia="仿宋_GB2312"/>
          <w:sz w:val="32"/>
          <w:szCs w:val="32"/>
          <w:lang w:val="en-US" w:eastAsia="zh-CN"/>
        </w:rPr>
        <w:t>1</w:t>
      </w:r>
      <w:r>
        <w:rPr>
          <w:rFonts w:hint="eastAsia" w:ascii="仿宋_GB2312" w:eastAsia="仿宋_GB2312"/>
          <w:sz w:val="32"/>
          <w:szCs w:val="32"/>
        </w:rPr>
        <w:t>辆，其中：轿车</w:t>
      </w:r>
      <w:r>
        <w:rPr>
          <w:rFonts w:hint="eastAsia" w:ascii="仿宋_GB2312" w:eastAsia="仿宋_GB2312"/>
          <w:sz w:val="32"/>
          <w:szCs w:val="32"/>
          <w:lang w:val="en-US" w:eastAsia="zh-CN"/>
        </w:rPr>
        <w:t>1</w:t>
      </w:r>
      <w:r>
        <w:rPr>
          <w:rFonts w:hint="eastAsia" w:ascii="仿宋_GB2312" w:eastAsia="仿宋_GB2312"/>
          <w:sz w:val="32"/>
          <w:szCs w:val="32"/>
        </w:rPr>
        <w:t>辆、越野车</w:t>
      </w:r>
      <w:r>
        <w:rPr>
          <w:rFonts w:hint="eastAsia" w:ascii="仿宋_GB2312" w:eastAsia="仿宋_GB2312"/>
          <w:sz w:val="32"/>
          <w:szCs w:val="32"/>
          <w:lang w:val="en-US" w:eastAsia="zh-CN"/>
        </w:rPr>
        <w:t>0</w:t>
      </w:r>
      <w:r>
        <w:rPr>
          <w:rFonts w:hint="eastAsia" w:ascii="仿宋_GB2312" w:eastAsia="仿宋_GB2312"/>
          <w:sz w:val="32"/>
          <w:szCs w:val="32"/>
        </w:rPr>
        <w:t>辆、载客汽车</w:t>
      </w:r>
      <w:r>
        <w:rPr>
          <w:rFonts w:hint="eastAsia" w:ascii="仿宋_GB2312" w:eastAsia="仿宋_GB2312"/>
          <w:sz w:val="32"/>
          <w:szCs w:val="32"/>
          <w:lang w:val="en-US" w:eastAsia="zh-CN"/>
        </w:rPr>
        <w:t>0</w:t>
      </w:r>
      <w:r>
        <w:rPr>
          <w:rFonts w:hint="eastAsia" w:ascii="仿宋_GB2312" w:eastAsia="仿宋_GB2312"/>
          <w:sz w:val="32"/>
          <w:szCs w:val="32"/>
        </w:rPr>
        <w:t>辆。</w:t>
      </w:r>
    </w:p>
    <w:p w14:paraId="48B00225">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ascii="仿宋" w:hAnsi="仿宋" w:eastAsia="仿宋"/>
          <w:b/>
          <w:sz w:val="32"/>
          <w:szCs w:val="32"/>
        </w:rPr>
        <w:t>2.</w:t>
      </w:r>
      <w:r>
        <w:rPr>
          <w:rFonts w:hint="eastAsia" w:ascii="仿宋" w:hAnsi="仿宋" w:eastAsia="仿宋"/>
          <w:b/>
          <w:sz w:val="32"/>
          <w:szCs w:val="32"/>
          <w:lang w:val="en-US" w:eastAsia="zh-CN"/>
        </w:rPr>
        <w:t>4</w:t>
      </w:r>
      <w:r>
        <w:rPr>
          <w:rFonts w:hint="eastAsia" w:ascii="仿宋_GB2312" w:eastAsia="仿宋_GB2312"/>
          <w:sz w:val="32"/>
          <w:szCs w:val="32"/>
        </w:rPr>
        <w:t>万元。主要用于</w:t>
      </w:r>
      <w:r>
        <w:rPr>
          <w:rFonts w:hint="eastAsia" w:ascii="仿宋_GB2312" w:hAnsi="Times New Roman" w:eastAsia="仿宋_GB2312"/>
          <w:color w:val="000000"/>
          <w:sz w:val="32"/>
          <w:szCs w:val="24"/>
        </w:rPr>
        <w:t>保障单位业务工作的正常开展和送文化下乡等所需的</w:t>
      </w:r>
      <w:r>
        <w:rPr>
          <w:rFonts w:hint="eastAsia" w:ascii="仿宋_GB2312" w:eastAsia="仿宋_GB2312"/>
          <w:sz w:val="32"/>
          <w:szCs w:val="32"/>
        </w:rPr>
        <w:t>公务用车燃料费、维修费、过路过桥费、保险费等支出。</w:t>
      </w:r>
    </w:p>
    <w:p w14:paraId="69A2F608">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b/>
          <w:sz w:val="32"/>
          <w:szCs w:val="32"/>
          <w:lang w:val="en-US" w:eastAsia="zh-CN"/>
        </w:rPr>
        <w:t>0.05</w:t>
      </w:r>
      <w:r>
        <w:rPr>
          <w:rFonts w:hint="eastAsia" w:ascii="仿宋_GB2312" w:eastAsia="仿宋_GB2312"/>
          <w:sz w:val="32"/>
          <w:szCs w:val="32"/>
        </w:rPr>
        <w:t>万元，</w:t>
      </w:r>
      <w:r>
        <w:rPr>
          <w:rStyle w:val="17"/>
          <w:rFonts w:hint="eastAsia" w:ascii="仿宋" w:hAnsi="仿宋" w:eastAsia="仿宋"/>
          <w:b w:val="0"/>
          <w:bCs/>
          <w:sz w:val="32"/>
          <w:szCs w:val="32"/>
        </w:rPr>
        <w:t>完成预算</w:t>
      </w:r>
      <w:r>
        <w:rPr>
          <w:rStyle w:val="17"/>
          <w:rFonts w:ascii="仿宋" w:hAnsi="仿宋" w:eastAsia="仿宋"/>
          <w:b w:val="0"/>
          <w:bCs/>
          <w:sz w:val="32"/>
          <w:szCs w:val="32"/>
        </w:rPr>
        <w:t>100%</w:t>
      </w:r>
      <w:r>
        <w:rPr>
          <w:rStyle w:val="17"/>
          <w:rFonts w:hint="eastAsia" w:ascii="仿宋" w:hAnsi="仿宋" w:eastAsia="仿宋"/>
          <w:b w:val="0"/>
          <w:bCs/>
          <w:sz w:val="32"/>
          <w:szCs w:val="32"/>
        </w:rPr>
        <w:t>。</w:t>
      </w:r>
      <w:r>
        <w:rPr>
          <w:rFonts w:hint="eastAsia" w:ascii="仿宋_GB2312" w:eastAsia="仿宋_GB2312"/>
          <w:sz w:val="32"/>
          <w:szCs w:val="32"/>
        </w:rPr>
        <w:t>公务接待费支出决算比202</w:t>
      </w:r>
      <w:r>
        <w:rPr>
          <w:rFonts w:hint="eastAsia" w:ascii="仿宋_GB2312" w:eastAsia="仿宋_GB2312"/>
          <w:sz w:val="32"/>
          <w:szCs w:val="32"/>
          <w:lang w:val="en-US" w:eastAsia="zh-CN"/>
        </w:rPr>
        <w:t>3</w:t>
      </w:r>
      <w:r>
        <w:rPr>
          <w:rFonts w:hint="eastAsia" w:ascii="仿宋_GB2312" w:eastAsia="仿宋_GB2312"/>
          <w:sz w:val="32"/>
          <w:szCs w:val="32"/>
        </w:rPr>
        <w:t>年度减少</w:t>
      </w:r>
      <w:r>
        <w:rPr>
          <w:rFonts w:hint="eastAsia" w:ascii="仿宋_GB2312" w:eastAsia="仿宋_GB2312"/>
          <w:sz w:val="32"/>
          <w:szCs w:val="32"/>
          <w:lang w:val="en-US" w:eastAsia="zh-CN"/>
        </w:rPr>
        <w:t>0.24</w:t>
      </w:r>
      <w:r>
        <w:rPr>
          <w:rFonts w:hint="eastAsia" w:ascii="仿宋_GB2312" w:eastAsia="仿宋_GB2312"/>
          <w:sz w:val="32"/>
          <w:szCs w:val="32"/>
        </w:rPr>
        <w:t>万元，下降</w:t>
      </w:r>
      <w:r>
        <w:rPr>
          <w:rFonts w:hint="eastAsia" w:ascii="仿宋_GB2312" w:eastAsia="仿宋_GB2312"/>
          <w:sz w:val="32"/>
          <w:szCs w:val="32"/>
          <w:lang w:val="en-US" w:eastAsia="zh-CN"/>
        </w:rPr>
        <w:t>82.8</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eastAsia="zh-CN"/>
        </w:rPr>
        <w:t>厉行节约，节省开支</w:t>
      </w:r>
      <w:r>
        <w:rPr>
          <w:rFonts w:hint="eastAsia" w:ascii="仿宋_GB2312" w:eastAsia="仿宋_GB2312"/>
          <w:sz w:val="32"/>
          <w:szCs w:val="32"/>
        </w:rPr>
        <w:t>。其中：</w:t>
      </w:r>
    </w:p>
    <w:p w14:paraId="1412C3FD">
      <w:pPr>
        <w:numPr>
          <w:ilvl w:val="0"/>
          <w:numId w:val="0"/>
        </w:numPr>
        <w:spacing w:beforeLines="0" w:afterLines="0" w:line="600" w:lineRule="exact"/>
        <w:ind w:firstLine="643" w:firstLineChars="200"/>
        <w:rPr>
          <w:rFonts w:hint="default" w:ascii="仿宋_GB2312" w:eastAsia="仿宋_GB2312"/>
          <w:sz w:val="32"/>
          <w:szCs w:val="32"/>
          <w:lang w:val="en-US"/>
        </w:rPr>
      </w:pPr>
      <w:r>
        <w:rPr>
          <w:rFonts w:hint="eastAsia" w:ascii="仿宋" w:hAnsi="仿宋" w:eastAsia="仿宋"/>
          <w:b/>
          <w:sz w:val="32"/>
          <w:szCs w:val="32"/>
        </w:rPr>
        <w:t>国内公务接待支出</w:t>
      </w:r>
      <w:r>
        <w:rPr>
          <w:rFonts w:ascii="仿宋" w:hAnsi="仿宋" w:eastAsia="仿宋"/>
          <w:b/>
          <w:sz w:val="32"/>
          <w:szCs w:val="32"/>
        </w:rPr>
        <w:t>0.</w:t>
      </w:r>
      <w:r>
        <w:rPr>
          <w:rFonts w:hint="eastAsia" w:ascii="仿宋" w:hAnsi="仿宋" w:eastAsia="仿宋"/>
          <w:b/>
          <w:sz w:val="32"/>
          <w:szCs w:val="32"/>
          <w:lang w:val="en-US" w:eastAsia="zh-CN"/>
        </w:rPr>
        <w:t>05</w:t>
      </w:r>
      <w:r>
        <w:rPr>
          <w:rFonts w:hint="eastAsia" w:ascii="仿宋_GB2312" w:eastAsia="仿宋_GB2312"/>
          <w:sz w:val="32"/>
          <w:szCs w:val="32"/>
        </w:rPr>
        <w:t>万元，主要用于执行公务、开展业务活动开支的交通费、住宿费、用餐费等。国内公务接待</w:t>
      </w:r>
      <w:r>
        <w:rPr>
          <w:rFonts w:hint="eastAsia" w:ascii="仿宋_GB2312" w:eastAsia="仿宋_GB2312"/>
          <w:sz w:val="32"/>
          <w:szCs w:val="32"/>
          <w:lang w:val="en-US" w:eastAsia="zh-CN"/>
        </w:rPr>
        <w:t>1</w:t>
      </w:r>
      <w:r>
        <w:rPr>
          <w:rFonts w:hint="eastAsia" w:ascii="仿宋_GB2312" w:eastAsia="仿宋_GB2312"/>
          <w:sz w:val="32"/>
          <w:szCs w:val="32"/>
        </w:rPr>
        <w:t>批次，</w:t>
      </w:r>
      <w:r>
        <w:rPr>
          <w:rFonts w:hint="eastAsia" w:ascii="仿宋_GB2312" w:eastAsia="仿宋_GB2312"/>
          <w:sz w:val="32"/>
          <w:szCs w:val="32"/>
          <w:lang w:val="en-US" w:eastAsia="zh-CN"/>
        </w:rPr>
        <w:t>5</w:t>
      </w:r>
      <w:r>
        <w:rPr>
          <w:rFonts w:hint="eastAsia" w:ascii="仿宋_GB2312" w:eastAsia="仿宋_GB2312"/>
          <w:sz w:val="32"/>
          <w:szCs w:val="32"/>
        </w:rPr>
        <w:t>人次，共计支出</w:t>
      </w:r>
      <w:r>
        <w:rPr>
          <w:rFonts w:hint="eastAsia" w:ascii="仿宋_GB2312" w:eastAsia="仿宋_GB2312"/>
          <w:sz w:val="32"/>
          <w:szCs w:val="32"/>
          <w:lang w:val="en-US" w:eastAsia="zh-CN"/>
        </w:rPr>
        <w:t>0.05</w:t>
      </w:r>
      <w:r>
        <w:rPr>
          <w:rFonts w:hint="eastAsia" w:ascii="仿宋_GB2312" w:eastAsia="仿宋_GB2312"/>
          <w:sz w:val="32"/>
          <w:szCs w:val="32"/>
        </w:rPr>
        <w:t>万元，具体内容包括：</w:t>
      </w:r>
      <w:r>
        <w:rPr>
          <w:rFonts w:hint="eastAsia" w:ascii="仿宋_GB2312" w:hAnsi="Times New Roman" w:eastAsia="仿宋_GB2312"/>
          <w:color w:val="000000"/>
          <w:sz w:val="32"/>
          <w:szCs w:val="24"/>
          <w:lang w:eastAsia="zh-CN"/>
        </w:rPr>
        <w:t>接待</w:t>
      </w:r>
      <w:r>
        <w:rPr>
          <w:rFonts w:hint="eastAsia" w:ascii="仿宋_GB2312" w:eastAsia="仿宋_GB2312"/>
          <w:color w:val="000000"/>
          <w:sz w:val="32"/>
          <w:szCs w:val="24"/>
          <w:lang w:eastAsia="zh-CN"/>
        </w:rPr>
        <w:t>川大公共管理学院到馆调研</w:t>
      </w:r>
      <w:r>
        <w:rPr>
          <w:rFonts w:hint="eastAsia" w:ascii="仿宋_GB2312" w:hAnsi="Times New Roman" w:eastAsia="仿宋_GB2312"/>
          <w:color w:val="000000"/>
          <w:sz w:val="32"/>
          <w:szCs w:val="24"/>
          <w:lang w:eastAsia="zh-CN"/>
        </w:rPr>
        <w:t>等</w:t>
      </w:r>
      <w:r>
        <w:rPr>
          <w:rFonts w:hint="eastAsia" w:ascii="仿宋_GB2312" w:eastAsia="仿宋_GB2312"/>
          <w:color w:val="000000"/>
          <w:sz w:val="32"/>
          <w:szCs w:val="24"/>
          <w:lang w:eastAsia="zh-CN"/>
        </w:rPr>
        <w:t>。</w:t>
      </w:r>
    </w:p>
    <w:p w14:paraId="056D988B">
      <w:pPr>
        <w:numPr>
          <w:ilvl w:val="0"/>
          <w:numId w:val="0"/>
        </w:numPr>
        <w:spacing w:beforeLines="0" w:afterLines="0" w:line="600" w:lineRule="exact"/>
        <w:ind w:firstLine="643" w:firstLineChars="200"/>
        <w:rPr>
          <w:rFonts w:hint="eastAsia" w:ascii="仿宋_GB2312" w:hAnsi="仿宋_GB2312" w:eastAsia="仿宋_GB2312"/>
          <w:color w:val="000000"/>
          <w:kern w:val="2"/>
          <w:sz w:val="32"/>
          <w:szCs w:val="24"/>
          <w:lang w:val="en-US"/>
        </w:rPr>
      </w:pPr>
      <w:r>
        <w:rPr>
          <w:rFonts w:hint="eastAsia" w:ascii="仿宋" w:hAnsi="仿宋" w:eastAsia="仿宋"/>
          <w:b/>
          <w:sz w:val="32"/>
          <w:szCs w:val="32"/>
        </w:rPr>
        <w:t>外事接待支出</w:t>
      </w:r>
      <w:r>
        <w:rPr>
          <w:rFonts w:hint="eastAsia" w:ascii="仿宋_GB2312" w:hAnsi="仿宋_GB2312" w:eastAsia="仿宋_GB2312"/>
          <w:color w:val="000000"/>
          <w:kern w:val="2"/>
          <w:sz w:val="32"/>
          <w:szCs w:val="24"/>
          <w:lang w:val="zh-CN"/>
        </w:rPr>
        <w:t>0万元</w:t>
      </w:r>
      <w:r>
        <w:rPr>
          <w:rFonts w:hint="eastAsia" w:ascii="仿宋_GB2312" w:hAnsi="仿宋_GB2312" w:eastAsia="仿宋_GB2312"/>
          <w:color w:val="000000"/>
          <w:kern w:val="2"/>
          <w:sz w:val="32"/>
          <w:szCs w:val="24"/>
          <w:lang w:val="en-US" w:eastAsia="zh-CN"/>
        </w:rPr>
        <w:t>,</w:t>
      </w:r>
      <w:r>
        <w:rPr>
          <w:rFonts w:hint="eastAsia" w:ascii="仿宋_GB2312" w:hAnsi="仿宋_GB2312" w:eastAsia="仿宋_GB2312"/>
          <w:color w:val="000000"/>
          <w:kern w:val="2"/>
          <w:sz w:val="32"/>
          <w:szCs w:val="24"/>
          <w:lang w:val="zh-CN"/>
        </w:rPr>
        <w:t>外事接待0批次，0人，共计支出0万元。</w:t>
      </w:r>
    </w:p>
    <w:p w14:paraId="4EA55B21">
      <w:pPr>
        <w:spacing w:line="600" w:lineRule="exact"/>
        <w:ind w:firstLine="640"/>
        <w:outlineLvl w:val="1"/>
        <w:rPr>
          <w:rStyle w:val="29"/>
          <w:rFonts w:ascii="黑体" w:hAnsi="黑体" w:eastAsia="黑体"/>
        </w:rPr>
      </w:pPr>
      <w:bookmarkStart w:id="85" w:name="_Toc527249242_WPSOffice_Level2"/>
      <w:r>
        <w:rPr>
          <w:rFonts w:hint="eastAsia" w:ascii="黑体" w:eastAsia="黑体"/>
          <w:sz w:val="32"/>
          <w:szCs w:val="32"/>
        </w:rPr>
        <w:t>八、</w:t>
      </w:r>
      <w:r>
        <w:rPr>
          <w:rStyle w:val="29"/>
          <w:rFonts w:hint="eastAsia" w:ascii="黑体" w:hAnsi="黑体" w:eastAsia="黑体"/>
          <w:b w:val="0"/>
        </w:rPr>
        <w:t>政府性基金预算支出决算情况说明</w:t>
      </w:r>
      <w:bookmarkEnd w:id="83"/>
      <w:bookmarkEnd w:id="84"/>
      <w:bookmarkEnd w:id="85"/>
    </w:p>
    <w:p w14:paraId="7951E902">
      <w:pPr>
        <w:keepNext w:val="0"/>
        <w:keepLines w:val="0"/>
        <w:widowControl/>
        <w:suppressLineNumbers w:val="0"/>
        <w:jc w:val="left"/>
        <w:rPr>
          <w:rFonts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4</w:t>
      </w:r>
      <w:r>
        <w:rPr>
          <w:rFonts w:hint="eastAsia" w:ascii="仿宋_GB2312" w:eastAsia="仿宋_GB2312"/>
          <w:sz w:val="32"/>
          <w:szCs w:val="32"/>
        </w:rPr>
        <w:t>年度政府性基金预算财政拨款支出</w:t>
      </w:r>
      <w:r>
        <w:rPr>
          <w:rFonts w:hint="eastAsia" w:ascii="仿宋_GB2312" w:eastAsia="仿宋_GB2312"/>
          <w:sz w:val="32"/>
          <w:szCs w:val="32"/>
          <w:lang w:val="en-US" w:eastAsia="zh-CN"/>
        </w:rPr>
        <w:t>27.37</w:t>
      </w:r>
      <w:r>
        <w:rPr>
          <w:rFonts w:hint="eastAsia" w:ascii="仿宋_GB2312" w:eastAsia="仿宋_GB2312"/>
          <w:sz w:val="32"/>
          <w:szCs w:val="32"/>
        </w:rPr>
        <w:t>万元</w:t>
      </w:r>
      <w:r>
        <w:rPr>
          <w:rFonts w:hint="eastAsia" w:ascii="仿宋_GB2312" w:eastAsia="仿宋_GB2312"/>
          <w:sz w:val="32"/>
          <w:szCs w:val="32"/>
          <w:lang w:eastAsia="zh-CN"/>
        </w:rPr>
        <w:t>，比上年增加</w:t>
      </w:r>
      <w:r>
        <w:rPr>
          <w:rFonts w:hint="eastAsia" w:ascii="仿宋_GB2312" w:eastAsia="仿宋_GB2312"/>
          <w:sz w:val="32"/>
          <w:szCs w:val="32"/>
          <w:lang w:val="en-US" w:eastAsia="zh-CN"/>
        </w:rPr>
        <w:t>27.37万元，主要原因是2023年未支付购书经费，2024年使用切块资金支付，下达指标性质为政府性基金预算</w:t>
      </w:r>
      <w:r>
        <w:rPr>
          <w:rFonts w:hint="eastAsia" w:ascii="仿宋_GB2312" w:eastAsia="仿宋_GB2312"/>
          <w:sz w:val="32"/>
          <w:szCs w:val="32"/>
        </w:rPr>
        <w:t>。</w:t>
      </w:r>
    </w:p>
    <w:p w14:paraId="4D9E3892">
      <w:pPr>
        <w:numPr>
          <w:ilvl w:val="0"/>
          <w:numId w:val="3"/>
        </w:numPr>
        <w:spacing w:line="600" w:lineRule="exact"/>
        <w:ind w:firstLine="640"/>
        <w:outlineLvl w:val="1"/>
        <w:rPr>
          <w:rStyle w:val="29"/>
          <w:rFonts w:ascii="黑体" w:hAnsi="黑体" w:eastAsia="黑体"/>
          <w:b w:val="0"/>
        </w:rPr>
      </w:pPr>
      <w:bookmarkStart w:id="86" w:name="_Toc1959200323_WPSOffice_Level2"/>
      <w:bookmarkStart w:id="87" w:name="_Toc15377219"/>
      <w:bookmarkStart w:id="88" w:name="_Toc15396611"/>
      <w:r>
        <w:rPr>
          <w:rStyle w:val="29"/>
          <w:rFonts w:hint="eastAsia" w:ascii="黑体" w:hAnsi="黑体" w:eastAsia="黑体"/>
          <w:b w:val="0"/>
        </w:rPr>
        <w:t>国有资本经营预算支出决算情况说明</w:t>
      </w:r>
      <w:bookmarkEnd w:id="86"/>
      <w:bookmarkEnd w:id="87"/>
      <w:bookmarkEnd w:id="88"/>
    </w:p>
    <w:p w14:paraId="59FA3682">
      <w:pPr>
        <w:spacing w:line="600" w:lineRule="exact"/>
        <w:ind w:firstLine="640"/>
        <w:rPr>
          <w:rFonts w:ascii="方正小标宋简体" w:hAnsi="方正小标宋简体" w:eastAsia="方正小标宋简体" w:cs="方正小标宋简体"/>
          <w:sz w:val="44"/>
          <w:szCs w:val="44"/>
        </w:rPr>
      </w:pPr>
      <w:r>
        <w:rPr>
          <w:rFonts w:hint="eastAsia" w:ascii="仿宋_GB2312" w:eastAsia="仿宋_GB2312"/>
          <w:sz w:val="32"/>
          <w:szCs w:val="32"/>
        </w:rPr>
        <w:t>202</w:t>
      </w:r>
      <w:r>
        <w:rPr>
          <w:rFonts w:hint="eastAsia" w:ascii="仿宋_GB2312" w:eastAsia="仿宋_GB2312"/>
          <w:sz w:val="32"/>
          <w:szCs w:val="32"/>
          <w:lang w:val="en-US" w:eastAsia="zh-CN"/>
        </w:rPr>
        <w:t>4</w:t>
      </w:r>
      <w:r>
        <w:rPr>
          <w:rFonts w:hint="eastAsia" w:ascii="仿宋_GB2312" w:eastAsia="仿宋_GB2312"/>
          <w:sz w:val="32"/>
          <w:szCs w:val="32"/>
        </w:rPr>
        <w:t>年度国有资本经营预算财政拨款支出0万元。</w:t>
      </w:r>
    </w:p>
    <w:p w14:paraId="2ACA5CEE">
      <w:pPr>
        <w:numPr>
          <w:ilvl w:val="0"/>
          <w:numId w:val="3"/>
        </w:numPr>
        <w:spacing w:line="600" w:lineRule="exact"/>
        <w:ind w:firstLine="640"/>
        <w:outlineLvl w:val="1"/>
        <w:rPr>
          <w:rStyle w:val="29"/>
          <w:rFonts w:ascii="黑体" w:hAnsi="黑体" w:eastAsia="黑体"/>
          <w:b w:val="0"/>
        </w:rPr>
      </w:pPr>
      <w:bookmarkStart w:id="89" w:name="_Toc15377221"/>
      <w:bookmarkStart w:id="90" w:name="_Toc15396612"/>
      <w:bookmarkStart w:id="91" w:name="_Toc51581171_WPSOffice_Level2"/>
      <w:r>
        <w:rPr>
          <w:rStyle w:val="29"/>
          <w:rFonts w:hint="eastAsia" w:ascii="黑体" w:hAnsi="黑体" w:eastAsia="黑体"/>
          <w:b w:val="0"/>
        </w:rPr>
        <w:t>其他重要事项的情况说明</w:t>
      </w:r>
      <w:bookmarkEnd w:id="89"/>
      <w:bookmarkEnd w:id="90"/>
      <w:bookmarkEnd w:id="91"/>
    </w:p>
    <w:p w14:paraId="07218EBB">
      <w:pPr>
        <w:spacing w:line="600" w:lineRule="exact"/>
        <w:ind w:firstLine="643" w:firstLineChars="200"/>
        <w:outlineLvl w:val="2"/>
        <w:rPr>
          <w:rFonts w:ascii="仿宋" w:hAnsi="仿宋" w:eastAsia="仿宋"/>
          <w:sz w:val="32"/>
          <w:szCs w:val="32"/>
        </w:rPr>
      </w:pPr>
      <w:bookmarkStart w:id="92" w:name="_Toc15377222"/>
      <w:r>
        <w:rPr>
          <w:rFonts w:hint="eastAsia" w:ascii="仿宋" w:hAnsi="仿宋" w:eastAsia="仿宋"/>
          <w:b/>
          <w:sz w:val="32"/>
          <w:szCs w:val="32"/>
        </w:rPr>
        <w:t>（一）机关运行经费支出情况</w:t>
      </w:r>
      <w:bookmarkEnd w:id="92"/>
    </w:p>
    <w:p w14:paraId="19C906CE">
      <w:pPr>
        <w:spacing w:line="600" w:lineRule="exact"/>
        <w:ind w:firstLine="640" w:firstLineChars="200"/>
        <w:rPr>
          <w:rFonts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4</w:t>
      </w:r>
      <w:r>
        <w:rPr>
          <w:rFonts w:hint="eastAsia" w:ascii="仿宋_GB2312" w:eastAsia="仿宋_GB2312"/>
          <w:sz w:val="32"/>
          <w:szCs w:val="32"/>
        </w:rPr>
        <w:t>年度，乐山市图书馆机关运行经费支出0万元，与202</w:t>
      </w:r>
      <w:r>
        <w:rPr>
          <w:rFonts w:hint="eastAsia" w:ascii="仿宋_GB2312" w:eastAsia="仿宋_GB2312"/>
          <w:sz w:val="32"/>
          <w:szCs w:val="32"/>
          <w:lang w:val="en-US" w:eastAsia="zh-CN"/>
        </w:rPr>
        <w:t>3</w:t>
      </w:r>
      <w:r>
        <w:rPr>
          <w:rFonts w:hint="eastAsia" w:ascii="仿宋_GB2312" w:eastAsia="仿宋_GB2312"/>
          <w:sz w:val="32"/>
          <w:szCs w:val="32"/>
        </w:rPr>
        <w:t>年度决算数持平。</w:t>
      </w:r>
    </w:p>
    <w:p w14:paraId="6E127844">
      <w:pPr>
        <w:autoSpaceDE w:val="0"/>
        <w:autoSpaceDN w:val="0"/>
        <w:adjustRightInd w:val="0"/>
        <w:spacing w:line="600" w:lineRule="exact"/>
        <w:ind w:firstLine="643" w:firstLineChars="200"/>
        <w:jc w:val="left"/>
        <w:outlineLvl w:val="2"/>
        <w:rPr>
          <w:rFonts w:ascii="仿宋" w:hAnsi="仿宋" w:eastAsia="仿宋"/>
          <w:b/>
          <w:sz w:val="32"/>
          <w:szCs w:val="32"/>
        </w:rPr>
      </w:pPr>
      <w:bookmarkStart w:id="93" w:name="_Toc15377223"/>
      <w:r>
        <w:rPr>
          <w:rFonts w:hint="eastAsia" w:ascii="仿宋" w:hAnsi="仿宋" w:eastAsia="仿宋"/>
          <w:b/>
          <w:sz w:val="32"/>
          <w:szCs w:val="32"/>
        </w:rPr>
        <w:t>（二）政府采购支出情况</w:t>
      </w:r>
      <w:bookmarkEnd w:id="93"/>
    </w:p>
    <w:p w14:paraId="12A32788">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4</w:t>
      </w:r>
      <w:r>
        <w:rPr>
          <w:rFonts w:hint="eastAsia" w:ascii="仿宋_GB2312" w:eastAsia="仿宋_GB2312"/>
          <w:sz w:val="32"/>
          <w:szCs w:val="32"/>
        </w:rPr>
        <w:t>年度，乐山市图书馆政府采购支出总额</w:t>
      </w:r>
      <w:r>
        <w:rPr>
          <w:rFonts w:hint="eastAsia" w:ascii="仿宋_GB2312" w:eastAsia="仿宋_GB2312"/>
          <w:sz w:val="32"/>
          <w:szCs w:val="32"/>
          <w:lang w:val="en-US" w:eastAsia="zh-CN"/>
        </w:rPr>
        <w:t>59.18</w:t>
      </w:r>
      <w:r>
        <w:rPr>
          <w:rFonts w:hint="eastAsia" w:ascii="仿宋_GB2312" w:eastAsia="仿宋_GB2312"/>
          <w:sz w:val="32"/>
          <w:szCs w:val="32"/>
        </w:rPr>
        <w:t>万元，其中：政府采购货物支出</w:t>
      </w:r>
      <w:r>
        <w:rPr>
          <w:rFonts w:hint="eastAsia" w:ascii="仿宋_GB2312" w:eastAsia="仿宋_GB2312"/>
          <w:sz w:val="32"/>
          <w:szCs w:val="32"/>
          <w:lang w:val="en-US" w:eastAsia="zh-CN"/>
        </w:rPr>
        <w:t>57</w:t>
      </w:r>
      <w:r>
        <w:rPr>
          <w:rFonts w:hint="eastAsia" w:ascii="仿宋_GB2312" w:eastAsia="仿宋_GB2312"/>
          <w:sz w:val="32"/>
          <w:szCs w:val="32"/>
        </w:rPr>
        <w:t>万元、政府采购工程支出0万元、政府采购服务支出</w:t>
      </w:r>
      <w:r>
        <w:rPr>
          <w:rFonts w:hint="eastAsia" w:ascii="仿宋_GB2312" w:eastAsia="仿宋_GB2312"/>
          <w:sz w:val="32"/>
          <w:szCs w:val="32"/>
          <w:lang w:val="en-US" w:eastAsia="zh-CN"/>
        </w:rPr>
        <w:t>2.18</w:t>
      </w:r>
      <w:r>
        <w:rPr>
          <w:rFonts w:hint="eastAsia" w:ascii="仿宋_GB2312" w:eastAsia="仿宋_GB2312"/>
          <w:sz w:val="32"/>
          <w:szCs w:val="32"/>
        </w:rPr>
        <w:t>万元。主要用于</w:t>
      </w:r>
      <w:r>
        <w:rPr>
          <w:rFonts w:hint="eastAsia" w:ascii="仿宋_GB2312" w:eastAsia="仿宋_GB2312"/>
          <w:sz w:val="32"/>
          <w:szCs w:val="32"/>
          <w:lang w:eastAsia="zh-CN"/>
        </w:rPr>
        <w:t>古籍修复、车辆加油维修等服务</w:t>
      </w:r>
      <w:r>
        <w:rPr>
          <w:rFonts w:hint="eastAsia" w:ascii="仿宋_GB2312" w:eastAsia="仿宋_GB2312"/>
          <w:sz w:val="32"/>
          <w:szCs w:val="32"/>
        </w:rPr>
        <w:t>。授予中小企业合同金额</w:t>
      </w:r>
      <w:r>
        <w:rPr>
          <w:rFonts w:hint="eastAsia" w:ascii="仿宋_GB2312" w:eastAsia="仿宋_GB2312"/>
          <w:sz w:val="32"/>
          <w:szCs w:val="32"/>
          <w:lang w:val="en-US" w:eastAsia="zh-CN"/>
        </w:rPr>
        <w:t>0.65</w:t>
      </w:r>
      <w:r>
        <w:rPr>
          <w:rFonts w:hint="eastAsia" w:ascii="仿宋_GB2312" w:eastAsia="仿宋_GB2312"/>
          <w:sz w:val="32"/>
          <w:szCs w:val="32"/>
        </w:rPr>
        <w:t>万元，占政府采购支出总额的</w:t>
      </w:r>
      <w:r>
        <w:rPr>
          <w:rFonts w:hint="eastAsia" w:ascii="仿宋_GB2312" w:eastAsia="仿宋_GB2312"/>
          <w:sz w:val="32"/>
          <w:szCs w:val="32"/>
          <w:lang w:val="en-US" w:eastAsia="zh-CN"/>
        </w:rPr>
        <w:t>1.1</w:t>
      </w:r>
      <w:r>
        <w:rPr>
          <w:rFonts w:hint="eastAsia" w:ascii="仿宋_GB2312" w:eastAsia="仿宋_GB2312"/>
          <w:sz w:val="32"/>
          <w:szCs w:val="32"/>
        </w:rPr>
        <w:t>%，其中：授予小微企业合同金额</w:t>
      </w:r>
      <w:r>
        <w:rPr>
          <w:rFonts w:hint="eastAsia" w:ascii="仿宋_GB2312" w:eastAsia="仿宋_GB2312"/>
          <w:sz w:val="32"/>
          <w:szCs w:val="32"/>
          <w:lang w:val="en-US" w:eastAsia="zh-CN"/>
        </w:rPr>
        <w:t>0.65</w:t>
      </w:r>
      <w:r>
        <w:rPr>
          <w:rFonts w:hint="eastAsia" w:ascii="仿宋_GB2312" w:eastAsia="仿宋_GB2312"/>
          <w:sz w:val="32"/>
          <w:szCs w:val="32"/>
        </w:rPr>
        <w:t>万元，占政府采购支出总额的</w:t>
      </w:r>
      <w:r>
        <w:rPr>
          <w:rFonts w:hint="eastAsia" w:ascii="仿宋_GB2312" w:eastAsia="仿宋_GB2312"/>
          <w:sz w:val="32"/>
          <w:szCs w:val="32"/>
          <w:lang w:val="en-US" w:eastAsia="zh-CN"/>
        </w:rPr>
        <w:t>1.1</w:t>
      </w:r>
      <w:r>
        <w:rPr>
          <w:rFonts w:hint="eastAsia" w:ascii="仿宋_GB2312" w:eastAsia="仿宋_GB2312"/>
          <w:sz w:val="32"/>
          <w:szCs w:val="32"/>
        </w:rPr>
        <w:t>%。</w:t>
      </w:r>
    </w:p>
    <w:p w14:paraId="24415980">
      <w:pPr>
        <w:autoSpaceDE w:val="0"/>
        <w:autoSpaceDN w:val="0"/>
        <w:adjustRightInd w:val="0"/>
        <w:spacing w:line="600" w:lineRule="exact"/>
        <w:ind w:firstLine="643" w:firstLineChars="200"/>
        <w:jc w:val="left"/>
        <w:outlineLvl w:val="2"/>
        <w:rPr>
          <w:rFonts w:ascii="仿宋" w:hAnsi="仿宋" w:eastAsia="仿宋"/>
          <w:b/>
          <w:sz w:val="32"/>
          <w:szCs w:val="32"/>
        </w:rPr>
      </w:pPr>
      <w:bookmarkStart w:id="94" w:name="_Toc15377224"/>
      <w:r>
        <w:rPr>
          <w:rFonts w:hint="eastAsia" w:ascii="仿宋" w:hAnsi="仿宋" w:eastAsia="仿宋"/>
          <w:b/>
          <w:sz w:val="32"/>
          <w:szCs w:val="32"/>
        </w:rPr>
        <w:t>（三）国有资产占有使用情况</w:t>
      </w:r>
      <w:bookmarkEnd w:id="94"/>
    </w:p>
    <w:p w14:paraId="22D130EE">
      <w:pPr>
        <w:autoSpaceDE w:val="0"/>
        <w:autoSpaceDN w:val="0"/>
        <w:adjustRightInd w:val="0"/>
        <w:spacing w:line="600" w:lineRule="exact"/>
        <w:ind w:firstLine="640" w:firstLineChars="200"/>
        <w:jc w:val="left"/>
        <w:rPr>
          <w:rFonts w:ascii="仿宋_GB2312" w:eastAsia="仿宋_GB2312"/>
          <w:sz w:val="32"/>
          <w:szCs w:val="32"/>
        </w:rPr>
      </w:pPr>
      <w:r>
        <w:rPr>
          <w:rFonts w:hint="eastAsia" w:ascii="仿宋_GB2312" w:eastAsia="仿宋_GB2312"/>
          <w:sz w:val="32"/>
          <w:szCs w:val="32"/>
        </w:rPr>
        <w:t>截至202</w:t>
      </w:r>
      <w:r>
        <w:rPr>
          <w:rFonts w:hint="eastAsia" w:ascii="仿宋_GB2312" w:eastAsia="仿宋_GB2312"/>
          <w:sz w:val="32"/>
          <w:szCs w:val="32"/>
          <w:lang w:val="en-US" w:eastAsia="zh-CN"/>
        </w:rPr>
        <w:t>4</w:t>
      </w:r>
      <w:r>
        <w:rPr>
          <w:rFonts w:hint="eastAsia" w:ascii="仿宋_GB2312" w:eastAsia="仿宋_GB2312"/>
          <w:sz w:val="32"/>
          <w:szCs w:val="32"/>
        </w:rPr>
        <w:t>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ascii="仿宋_GB2312" w:eastAsia="仿宋_GB2312"/>
          <w:b/>
          <w:sz w:val="32"/>
          <w:szCs w:val="32"/>
        </w:rPr>
        <w:t>乐山市图书馆</w:t>
      </w:r>
      <w:r>
        <w:rPr>
          <w:rFonts w:hint="eastAsia" w:ascii="仿宋_GB2312" w:eastAsia="仿宋_GB2312"/>
          <w:sz w:val="32"/>
          <w:szCs w:val="32"/>
        </w:rPr>
        <w:t>共有车辆</w:t>
      </w:r>
      <w:r>
        <w:rPr>
          <w:rFonts w:hint="eastAsia" w:ascii="仿宋_GB2312" w:eastAsia="仿宋_GB2312"/>
          <w:b/>
          <w:sz w:val="32"/>
          <w:szCs w:val="32"/>
        </w:rPr>
        <w:t>1</w:t>
      </w:r>
      <w:r>
        <w:rPr>
          <w:rFonts w:hint="eastAsia" w:ascii="仿宋_GB2312" w:eastAsia="仿宋_GB2312"/>
          <w:sz w:val="32"/>
          <w:szCs w:val="32"/>
        </w:rPr>
        <w:t>辆，其中：主要领导干部用车</w:t>
      </w:r>
      <w:r>
        <w:rPr>
          <w:rFonts w:hint="eastAsia" w:ascii="仿宋_GB2312" w:eastAsia="仿宋_GB2312"/>
          <w:sz w:val="32"/>
          <w:szCs w:val="32"/>
          <w:lang w:val="en-US" w:eastAsia="zh-CN"/>
        </w:rPr>
        <w:t>0</w:t>
      </w:r>
      <w:r>
        <w:rPr>
          <w:rFonts w:hint="eastAsia" w:ascii="仿宋_GB2312" w:eastAsia="仿宋_GB2312"/>
          <w:sz w:val="32"/>
          <w:szCs w:val="32"/>
        </w:rPr>
        <w:t>辆、机要通信用车</w:t>
      </w:r>
      <w:r>
        <w:rPr>
          <w:rFonts w:hint="eastAsia" w:ascii="仿宋_GB2312" w:eastAsia="仿宋_GB2312"/>
          <w:sz w:val="32"/>
          <w:szCs w:val="32"/>
          <w:lang w:val="en-US" w:eastAsia="zh-CN"/>
        </w:rPr>
        <w:t>0</w:t>
      </w:r>
      <w:r>
        <w:rPr>
          <w:rFonts w:hint="eastAsia" w:ascii="仿宋_GB2312" w:eastAsia="仿宋_GB2312"/>
          <w:sz w:val="32"/>
          <w:szCs w:val="32"/>
        </w:rPr>
        <w:t>辆、应急保障用车</w:t>
      </w:r>
      <w:r>
        <w:rPr>
          <w:rFonts w:hint="eastAsia" w:ascii="仿宋_GB2312" w:eastAsia="仿宋_GB2312"/>
          <w:sz w:val="32"/>
          <w:szCs w:val="32"/>
          <w:lang w:val="en-US" w:eastAsia="zh-CN"/>
        </w:rPr>
        <w:t>0</w:t>
      </w:r>
      <w:r>
        <w:rPr>
          <w:rFonts w:hint="eastAsia" w:ascii="仿宋_GB2312" w:eastAsia="仿宋_GB2312"/>
          <w:sz w:val="32"/>
          <w:szCs w:val="32"/>
        </w:rPr>
        <w:t>辆、其他用车</w:t>
      </w:r>
      <w:r>
        <w:rPr>
          <w:rFonts w:hint="eastAsia" w:ascii="仿宋_GB2312" w:eastAsia="仿宋_GB2312"/>
          <w:sz w:val="32"/>
          <w:szCs w:val="32"/>
          <w:lang w:val="en-US" w:eastAsia="zh-CN"/>
        </w:rPr>
        <w:t>1</w:t>
      </w:r>
      <w:r>
        <w:rPr>
          <w:rFonts w:hint="eastAsia" w:ascii="仿宋_GB2312" w:eastAsia="仿宋_GB2312"/>
          <w:sz w:val="32"/>
          <w:szCs w:val="32"/>
        </w:rPr>
        <w:t>辆，其他用车主要是</w:t>
      </w:r>
      <w:r>
        <w:rPr>
          <w:rFonts w:hint="eastAsia" w:ascii="仿宋_GB2312" w:hAnsi="Times New Roman" w:eastAsia="仿宋_GB2312"/>
          <w:color w:val="000000"/>
          <w:sz w:val="32"/>
          <w:szCs w:val="24"/>
        </w:rPr>
        <w:t>用于日常业务工作开展和送文化下乡等、公益性文化服务项目及应急用车</w:t>
      </w:r>
      <w:r>
        <w:rPr>
          <w:rFonts w:hint="eastAsia" w:ascii="仿宋_GB2312" w:eastAsia="仿宋_GB2312"/>
          <w:sz w:val="32"/>
          <w:szCs w:val="32"/>
        </w:rPr>
        <w:t>。单价</w:t>
      </w:r>
      <w:r>
        <w:rPr>
          <w:rFonts w:ascii="仿宋_GB2312" w:eastAsia="仿宋_GB2312"/>
          <w:sz w:val="32"/>
          <w:szCs w:val="32"/>
        </w:rPr>
        <w:t>100</w:t>
      </w:r>
      <w:r>
        <w:rPr>
          <w:rFonts w:hint="eastAsia" w:ascii="仿宋_GB2312" w:eastAsia="仿宋_GB2312"/>
          <w:sz w:val="32"/>
          <w:szCs w:val="32"/>
        </w:rPr>
        <w:t>万元以上设备（不含车辆）0台（套）。</w:t>
      </w:r>
    </w:p>
    <w:p w14:paraId="3B377B43">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14:paraId="16EEB819">
      <w:pPr>
        <w:spacing w:line="600" w:lineRule="exact"/>
        <w:ind w:firstLine="640" w:firstLineChars="200"/>
        <w:rPr>
          <w:rFonts w:ascii="仿宋_GB2312" w:eastAsia="仿宋_GB2312"/>
          <w:sz w:val="32"/>
          <w:szCs w:val="32"/>
        </w:rPr>
      </w:pPr>
      <w:r>
        <w:rPr>
          <w:rFonts w:hint="eastAsia" w:ascii="仿宋_GB2312" w:eastAsia="仿宋_GB2312"/>
          <w:sz w:val="32"/>
          <w:szCs w:val="32"/>
        </w:rPr>
        <w:t>根据预算绩效管理要求，本单位在202</w:t>
      </w:r>
      <w:r>
        <w:rPr>
          <w:rFonts w:hint="eastAsia" w:ascii="仿宋_GB2312" w:eastAsia="仿宋_GB2312"/>
          <w:sz w:val="32"/>
          <w:szCs w:val="32"/>
          <w:lang w:val="en-US" w:eastAsia="zh-CN"/>
        </w:rPr>
        <w:t>4</w:t>
      </w:r>
      <w:r>
        <w:rPr>
          <w:rFonts w:hint="eastAsia" w:ascii="仿宋_GB2312" w:eastAsia="仿宋_GB2312"/>
          <w:sz w:val="32"/>
          <w:szCs w:val="32"/>
        </w:rPr>
        <w:t>年度预算编制阶段，组织对</w:t>
      </w:r>
      <w:r>
        <w:rPr>
          <w:rFonts w:hint="eastAsia" w:ascii="仿宋_GB2312" w:hAnsi="仿宋_GB2312" w:eastAsia="仿宋_GB2312"/>
          <w:sz w:val="32"/>
          <w:szCs w:val="24"/>
        </w:rPr>
        <w:t>图书馆免费开放补助项目、购书经费项目、</w:t>
      </w:r>
      <w:r>
        <w:rPr>
          <w:rFonts w:hint="eastAsia" w:ascii="仿宋_GB2312" w:hAnsi="仿宋_GB2312" w:eastAsia="仿宋_GB2312"/>
          <w:sz w:val="32"/>
          <w:szCs w:val="24"/>
          <w:lang w:eastAsia="zh-CN"/>
        </w:rPr>
        <w:t>数字图书馆建设</w:t>
      </w:r>
      <w:r>
        <w:rPr>
          <w:rFonts w:hint="eastAsia" w:ascii="仿宋_GB2312" w:hAnsi="仿宋_GB2312" w:eastAsia="仿宋_GB2312"/>
          <w:sz w:val="32"/>
          <w:szCs w:val="24"/>
        </w:rPr>
        <w:t>项目</w:t>
      </w:r>
      <w:r>
        <w:rPr>
          <w:rFonts w:hint="eastAsia" w:ascii="仿宋_GB2312" w:eastAsia="仿宋_GB2312"/>
          <w:sz w:val="32"/>
          <w:szCs w:val="32"/>
        </w:rPr>
        <w:t>等</w:t>
      </w:r>
      <w:r>
        <w:rPr>
          <w:rFonts w:hint="eastAsia" w:ascii="仿宋_GB2312" w:eastAsia="仿宋_GB2312"/>
          <w:sz w:val="32"/>
          <w:szCs w:val="32"/>
          <w:lang w:val="en-US" w:eastAsia="zh-CN"/>
        </w:rPr>
        <w:t>6</w:t>
      </w:r>
      <w:r>
        <w:rPr>
          <w:rFonts w:hint="eastAsia" w:ascii="仿宋_GB2312" w:eastAsia="仿宋_GB2312"/>
          <w:sz w:val="32"/>
          <w:szCs w:val="32"/>
        </w:rPr>
        <w:t>个项目开展了预算事前绩效评估，对</w:t>
      </w:r>
      <w:r>
        <w:rPr>
          <w:rFonts w:hint="eastAsia" w:ascii="仿宋_GB2312" w:eastAsia="仿宋_GB2312"/>
          <w:sz w:val="32"/>
          <w:szCs w:val="32"/>
          <w:lang w:val="en-US" w:eastAsia="zh-CN"/>
        </w:rPr>
        <w:t>12</w:t>
      </w:r>
      <w:r>
        <w:rPr>
          <w:rFonts w:hint="eastAsia" w:ascii="仿宋_GB2312" w:eastAsia="仿宋_GB2312"/>
          <w:sz w:val="32"/>
          <w:szCs w:val="32"/>
        </w:rPr>
        <w:t>个项目编制了绩效目标，预算执行过程中，选取</w:t>
      </w:r>
      <w:r>
        <w:rPr>
          <w:rFonts w:hint="eastAsia" w:ascii="仿宋_GB2312" w:eastAsia="仿宋_GB2312"/>
          <w:sz w:val="32"/>
          <w:szCs w:val="32"/>
          <w:lang w:val="en-US" w:eastAsia="zh-CN"/>
        </w:rPr>
        <w:t>12</w:t>
      </w:r>
      <w:r>
        <w:rPr>
          <w:rFonts w:hint="eastAsia" w:ascii="仿宋_GB2312" w:eastAsia="仿宋_GB2312"/>
          <w:sz w:val="32"/>
          <w:szCs w:val="32"/>
        </w:rPr>
        <w:t>个项目开展绩效监控，组织对</w:t>
      </w:r>
      <w:r>
        <w:rPr>
          <w:rFonts w:hint="eastAsia" w:ascii="仿宋_GB2312" w:eastAsia="仿宋_GB2312"/>
          <w:sz w:val="32"/>
          <w:szCs w:val="32"/>
          <w:lang w:val="en-US" w:eastAsia="zh-CN"/>
        </w:rPr>
        <w:t>12</w:t>
      </w:r>
      <w:r>
        <w:rPr>
          <w:rFonts w:hint="eastAsia" w:ascii="仿宋_GB2312" w:eastAsia="仿宋_GB2312"/>
          <w:sz w:val="32"/>
          <w:szCs w:val="32"/>
        </w:rPr>
        <w:t>个项目开展绩效自评，绩效自评表详见第四部分附件。</w:t>
      </w:r>
    </w:p>
    <w:p w14:paraId="46B6A1F5">
      <w:pPr>
        <w:spacing w:line="600" w:lineRule="exact"/>
        <w:ind w:firstLine="640" w:firstLineChars="200"/>
        <w:rPr>
          <w:rFonts w:ascii="仿宋_GB2312" w:eastAsia="仿宋_GB2312"/>
          <w:sz w:val="32"/>
          <w:szCs w:val="32"/>
        </w:rPr>
      </w:pPr>
      <w:r>
        <w:rPr>
          <w:rFonts w:hint="eastAsia" w:ascii="仿宋_GB2312" w:eastAsia="仿宋_GB2312"/>
          <w:sz w:val="32"/>
          <w:szCs w:val="32"/>
        </w:rPr>
        <w:br w:type="page"/>
      </w:r>
    </w:p>
    <w:p w14:paraId="78A33330">
      <w:pPr>
        <w:numPr>
          <w:ilvl w:val="0"/>
          <w:numId w:val="4"/>
        </w:numPr>
        <w:spacing w:line="600" w:lineRule="exact"/>
        <w:ind w:firstLine="660" w:firstLineChars="150"/>
        <w:jc w:val="center"/>
        <w:outlineLvl w:val="0"/>
        <w:rPr>
          <w:rStyle w:val="28"/>
          <w:rFonts w:ascii="黑体" w:hAnsi="黑体" w:eastAsia="黑体"/>
          <w:b w:val="0"/>
        </w:rPr>
      </w:pPr>
      <w:bookmarkStart w:id="95" w:name="_Toc15396613"/>
      <w:bookmarkStart w:id="96" w:name="_Toc1904767578_WPSOffice_Level1"/>
      <w:bookmarkStart w:id="97" w:name="_Toc15377225"/>
      <w:r>
        <w:rPr>
          <w:rFonts w:hint="eastAsia" w:ascii="黑体" w:hAnsi="黑体" w:eastAsia="黑体"/>
          <w:sz w:val="44"/>
          <w:szCs w:val="44"/>
        </w:rPr>
        <w:t>名</w:t>
      </w:r>
      <w:r>
        <w:rPr>
          <w:rStyle w:val="28"/>
          <w:rFonts w:hint="eastAsia" w:ascii="黑体" w:hAnsi="黑体" w:eastAsia="黑体"/>
          <w:b w:val="0"/>
        </w:rPr>
        <w:t>词解释</w:t>
      </w:r>
      <w:bookmarkEnd w:id="95"/>
      <w:bookmarkEnd w:id="96"/>
      <w:bookmarkEnd w:id="97"/>
    </w:p>
    <w:p w14:paraId="2482A8F6">
      <w:pPr>
        <w:spacing w:beforeLines="0" w:afterLines="0" w:line="576" w:lineRule="exact"/>
        <w:ind w:firstLine="640"/>
        <w:rPr>
          <w:rFonts w:hint="eastAsia" w:ascii="仿宋_GB2312" w:hAnsi="仿宋_GB2312" w:eastAsia="仿宋_GB2312"/>
          <w:color w:val="000000"/>
          <w:sz w:val="32"/>
          <w:szCs w:val="24"/>
          <w:lang w:val="en-US"/>
        </w:rPr>
      </w:pPr>
      <w:r>
        <w:rPr>
          <w:rFonts w:hint="eastAsia" w:ascii="仿宋_GB2312" w:hAnsi="仿宋_GB2312" w:eastAsia="仿宋_GB2312"/>
          <w:color w:val="000000"/>
          <w:sz w:val="32"/>
          <w:szCs w:val="24"/>
          <w:lang w:val="en-US"/>
        </w:rPr>
        <w:t>1.财政拨款收入：指单位从同级财政部门取得的财政预算资金。</w:t>
      </w:r>
    </w:p>
    <w:p w14:paraId="1E139F36">
      <w:pPr>
        <w:spacing w:beforeLines="0" w:afterLines="0" w:line="576" w:lineRule="exact"/>
        <w:ind w:firstLine="640"/>
        <w:rPr>
          <w:rFonts w:hint="eastAsia" w:ascii="仿宋_GB2312" w:hAnsi="仿宋_GB2312" w:eastAsia="仿宋_GB2312"/>
          <w:color w:val="000000"/>
          <w:sz w:val="32"/>
          <w:szCs w:val="24"/>
          <w:lang w:val="en-US"/>
        </w:rPr>
      </w:pPr>
      <w:r>
        <w:rPr>
          <w:rFonts w:hint="eastAsia" w:ascii="仿宋_GB2312" w:hAnsi="仿宋_GB2312" w:eastAsia="仿宋_GB2312"/>
          <w:color w:val="000000"/>
          <w:sz w:val="32"/>
          <w:szCs w:val="24"/>
          <w:lang w:val="en-US"/>
        </w:rPr>
        <w:t>2.事业收入：指事业单位开展专业业务活动及辅助活动取得的收入。</w:t>
      </w:r>
    </w:p>
    <w:p w14:paraId="52BBBA97">
      <w:pPr>
        <w:spacing w:beforeLines="0" w:afterLines="0" w:line="576" w:lineRule="exact"/>
        <w:ind w:firstLine="640"/>
        <w:rPr>
          <w:rFonts w:hint="eastAsia" w:ascii="仿宋_GB2312" w:hAnsi="仿宋_GB2312" w:eastAsia="仿宋_GB2312"/>
          <w:color w:val="000000"/>
          <w:sz w:val="32"/>
          <w:szCs w:val="24"/>
          <w:lang w:val="en-US"/>
        </w:rPr>
      </w:pPr>
      <w:r>
        <w:rPr>
          <w:rFonts w:hint="eastAsia" w:ascii="仿宋_GB2312" w:hAnsi="仿宋_GB2312" w:eastAsia="仿宋_GB2312"/>
          <w:color w:val="000000"/>
          <w:sz w:val="32"/>
          <w:szCs w:val="24"/>
          <w:lang w:val="en-US"/>
        </w:rPr>
        <w:t>3.经营收入：指事业单位在专业业务活动及其辅助活动之外开展非独立核算经营活动取得的收入。</w:t>
      </w:r>
    </w:p>
    <w:p w14:paraId="15835B8D">
      <w:pPr>
        <w:spacing w:beforeLines="0" w:afterLines="0" w:line="576" w:lineRule="exact"/>
        <w:ind w:firstLine="640"/>
        <w:rPr>
          <w:rFonts w:hint="eastAsia" w:ascii="仿宋_GB2312" w:hAnsi="仿宋_GB2312" w:eastAsia="仿宋_GB2312"/>
          <w:color w:val="000000"/>
          <w:sz w:val="32"/>
          <w:szCs w:val="24"/>
          <w:lang w:val="en-US"/>
        </w:rPr>
      </w:pPr>
      <w:r>
        <w:rPr>
          <w:rFonts w:hint="eastAsia" w:ascii="仿宋_GB2312" w:hAnsi="仿宋_GB2312" w:eastAsia="仿宋_GB2312"/>
          <w:color w:val="000000"/>
          <w:sz w:val="32"/>
          <w:szCs w:val="24"/>
          <w:lang w:val="en-US"/>
        </w:rPr>
        <w:t>4.其他收入：指单位取得的除上述收入以外的各项收入。</w:t>
      </w:r>
    </w:p>
    <w:p w14:paraId="2FDA0D26">
      <w:pPr>
        <w:spacing w:beforeLines="0" w:afterLines="0" w:line="576" w:lineRule="exact"/>
        <w:ind w:firstLine="640"/>
        <w:rPr>
          <w:rFonts w:hint="eastAsia" w:ascii="仿宋_GB2312" w:hAnsi="仿宋_GB2312" w:eastAsia="仿宋_GB2312"/>
          <w:color w:val="000000"/>
          <w:sz w:val="32"/>
          <w:szCs w:val="24"/>
          <w:lang w:val="en-US"/>
        </w:rPr>
      </w:pPr>
      <w:r>
        <w:rPr>
          <w:rFonts w:hint="eastAsia" w:ascii="仿宋_GB2312" w:hAnsi="仿宋_GB2312" w:eastAsia="仿宋_GB2312"/>
          <w:color w:val="000000"/>
          <w:sz w:val="32"/>
          <w:szCs w:val="24"/>
          <w:lang w:val="en-US"/>
        </w:rPr>
        <w:t xml:space="preserve">5.使用非财政拨款结余：指事业单位使用以前年度积累的非财政拨款结余弥补当年收支差额的金额。 </w:t>
      </w:r>
    </w:p>
    <w:p w14:paraId="483B1124">
      <w:pPr>
        <w:spacing w:beforeLines="0" w:afterLines="0" w:line="576" w:lineRule="exact"/>
        <w:ind w:firstLine="640"/>
        <w:rPr>
          <w:rFonts w:hint="eastAsia" w:ascii="仿宋_GB2312" w:hAnsi="仿宋_GB2312" w:eastAsia="仿宋_GB2312"/>
          <w:color w:val="000000"/>
          <w:sz w:val="32"/>
          <w:szCs w:val="24"/>
          <w:lang w:val="en-US"/>
        </w:rPr>
      </w:pPr>
      <w:r>
        <w:rPr>
          <w:rFonts w:hint="eastAsia" w:ascii="仿宋_GB2312" w:hAnsi="仿宋_GB2312" w:eastAsia="仿宋_GB2312"/>
          <w:color w:val="000000"/>
          <w:sz w:val="32"/>
          <w:szCs w:val="24"/>
          <w:lang w:val="en-US"/>
        </w:rPr>
        <w:t xml:space="preserve">6.年初结转和结余：指以前年度尚未完成、结转到本年按有关规定继续使用的资金。 </w:t>
      </w:r>
    </w:p>
    <w:p w14:paraId="37D36687">
      <w:pPr>
        <w:spacing w:beforeLines="0" w:afterLines="0" w:line="576" w:lineRule="exact"/>
        <w:ind w:firstLine="640"/>
        <w:rPr>
          <w:rFonts w:hint="eastAsia" w:ascii="仿宋_GB2312" w:hAnsi="仿宋_GB2312" w:eastAsia="仿宋_GB2312"/>
          <w:color w:val="000000"/>
          <w:sz w:val="32"/>
          <w:szCs w:val="24"/>
          <w:lang w:val="en-US"/>
        </w:rPr>
      </w:pPr>
      <w:r>
        <w:rPr>
          <w:rFonts w:hint="eastAsia" w:ascii="仿宋_GB2312" w:hAnsi="仿宋_GB2312" w:eastAsia="仿宋_GB2312"/>
          <w:color w:val="000000"/>
          <w:sz w:val="32"/>
          <w:szCs w:val="24"/>
          <w:lang w:val="en-US"/>
        </w:rPr>
        <w:t>7.结余分配：指事业单位按照会计制度规定缴纳的所得税、提取的专用结余以及转入非财政拨款结余的金额等。</w:t>
      </w:r>
    </w:p>
    <w:p w14:paraId="4C28BCF1">
      <w:pPr>
        <w:spacing w:beforeLines="0" w:afterLines="0" w:line="576" w:lineRule="exact"/>
        <w:ind w:firstLine="640"/>
        <w:rPr>
          <w:rFonts w:hint="eastAsia" w:ascii="仿宋_GB2312" w:hAnsi="仿宋_GB2312" w:eastAsia="仿宋_GB2312"/>
          <w:color w:val="000000"/>
          <w:sz w:val="32"/>
          <w:szCs w:val="24"/>
          <w:lang w:val="en-US"/>
        </w:rPr>
      </w:pPr>
      <w:r>
        <w:rPr>
          <w:rFonts w:hint="eastAsia" w:ascii="仿宋_GB2312" w:hAnsi="仿宋_GB2312" w:eastAsia="仿宋_GB2312"/>
          <w:color w:val="000000"/>
          <w:sz w:val="32"/>
          <w:szCs w:val="24"/>
          <w:lang w:val="en-US"/>
        </w:rPr>
        <w:t>8.年末结转和结余：指单位按有关规定结转到下年或以后年度继续使用的资金。</w:t>
      </w:r>
    </w:p>
    <w:p w14:paraId="14E90916">
      <w:pPr>
        <w:pStyle w:val="26"/>
        <w:spacing w:beforeLines="0" w:afterLines="0" w:line="560" w:lineRule="exact"/>
        <w:ind w:firstLine="640" w:firstLineChars="200"/>
        <w:rPr>
          <w:rFonts w:hint="eastAsia" w:ascii="仿宋_GB2312" w:eastAsia="仿宋_GB2312"/>
          <w:sz w:val="32"/>
          <w:szCs w:val="24"/>
        </w:rPr>
      </w:pPr>
      <w:r>
        <w:rPr>
          <w:rFonts w:hint="eastAsia" w:ascii="仿宋_GB2312" w:eastAsia="仿宋_GB2312"/>
          <w:sz w:val="32"/>
          <w:szCs w:val="24"/>
        </w:rPr>
        <w:t>9.文化旅游体育与传媒支出（类）文化和旅游（款）一般行政管理事务（项）:指行政单位（包括实行公务员管理的事业单位）未单独设置项级科目的其他项目支出。</w:t>
      </w:r>
    </w:p>
    <w:p w14:paraId="7B346514">
      <w:pPr>
        <w:pStyle w:val="26"/>
        <w:spacing w:beforeLines="0" w:afterLines="0" w:line="560" w:lineRule="exact"/>
        <w:ind w:firstLine="640" w:firstLineChars="200"/>
        <w:rPr>
          <w:rFonts w:hint="eastAsia" w:ascii="仿宋_GB2312" w:eastAsia="仿宋_GB2312"/>
          <w:sz w:val="32"/>
          <w:szCs w:val="24"/>
        </w:rPr>
      </w:pPr>
      <w:r>
        <w:rPr>
          <w:rFonts w:hint="eastAsia" w:ascii="仿宋_GB2312" w:eastAsia="仿宋_GB2312"/>
          <w:sz w:val="32"/>
          <w:szCs w:val="24"/>
        </w:rPr>
        <w:t>10.文化旅游体育与传媒支出（类）文化和旅游（款）图书馆（项）:指图书馆的支出。</w:t>
      </w:r>
    </w:p>
    <w:p w14:paraId="7E713FD8">
      <w:pPr>
        <w:pStyle w:val="26"/>
        <w:spacing w:beforeLines="0" w:afterLines="0" w:line="560" w:lineRule="exact"/>
        <w:ind w:firstLine="640" w:firstLineChars="200"/>
        <w:rPr>
          <w:rFonts w:hint="eastAsia" w:ascii="仿宋_GB2312" w:eastAsia="仿宋_GB2312"/>
          <w:sz w:val="32"/>
          <w:szCs w:val="24"/>
        </w:rPr>
      </w:pPr>
      <w:r>
        <w:rPr>
          <w:rFonts w:hint="eastAsia" w:ascii="仿宋_GB2312" w:eastAsia="仿宋_GB2312"/>
          <w:sz w:val="32"/>
          <w:szCs w:val="24"/>
        </w:rPr>
        <w:t>11.文化旅游体育与传媒支出（类）文化和旅游（款）其他文化和旅游支出（项）: 指除上述项目以外其他用于文化和旅游方面的支出。</w:t>
      </w:r>
    </w:p>
    <w:p w14:paraId="117A052A">
      <w:pPr>
        <w:pStyle w:val="26"/>
        <w:spacing w:beforeLines="0" w:afterLines="0" w:line="560" w:lineRule="exact"/>
        <w:ind w:firstLine="640" w:firstLineChars="200"/>
        <w:rPr>
          <w:rFonts w:hint="eastAsia" w:ascii="仿宋_GB2312" w:eastAsia="仿宋_GB2312"/>
          <w:sz w:val="32"/>
          <w:szCs w:val="24"/>
        </w:rPr>
      </w:pPr>
      <w:r>
        <w:rPr>
          <w:rFonts w:hint="eastAsia" w:ascii="仿宋_GB2312" w:eastAsia="仿宋_GB2312"/>
          <w:sz w:val="32"/>
          <w:szCs w:val="24"/>
        </w:rPr>
        <w:t>12.文化旅游体育与传媒支出（类） 其他文化体育与传媒支出（款） 其他文化体育与传媒支出（项）:指除上述项目以外其他文化体育与传媒方面的支出。</w:t>
      </w:r>
    </w:p>
    <w:p w14:paraId="2B424AA0">
      <w:pPr>
        <w:pStyle w:val="26"/>
        <w:spacing w:beforeLines="0" w:afterLines="0" w:line="560" w:lineRule="exact"/>
        <w:ind w:firstLine="640" w:firstLineChars="200"/>
        <w:rPr>
          <w:rFonts w:hint="eastAsia" w:ascii="仿宋_GB2312" w:eastAsia="仿宋_GB2312"/>
          <w:sz w:val="32"/>
          <w:szCs w:val="24"/>
        </w:rPr>
      </w:pPr>
      <w:r>
        <w:rPr>
          <w:rFonts w:hint="eastAsia" w:ascii="仿宋_GB2312" w:eastAsia="仿宋_GB2312"/>
          <w:sz w:val="32"/>
          <w:szCs w:val="24"/>
        </w:rPr>
        <w:t>13.社会保障和就业（类）行政事业单位养老支出（款）机关事业单位基本养老保险缴费支出（项）:指机关事业单位实施养老保险制度由单位缴纳的基本养老保险费支出。</w:t>
      </w:r>
    </w:p>
    <w:p w14:paraId="163F57C0">
      <w:pPr>
        <w:pStyle w:val="26"/>
        <w:spacing w:beforeLines="0" w:afterLines="0" w:line="560" w:lineRule="exact"/>
        <w:ind w:firstLine="640" w:firstLineChars="200"/>
        <w:rPr>
          <w:rFonts w:hint="eastAsia" w:ascii="仿宋_GB2312" w:eastAsia="仿宋_GB2312"/>
          <w:sz w:val="32"/>
          <w:szCs w:val="24"/>
        </w:rPr>
      </w:pPr>
      <w:r>
        <w:rPr>
          <w:rFonts w:hint="eastAsia" w:ascii="仿宋_GB2312" w:eastAsia="仿宋_GB2312"/>
          <w:sz w:val="32"/>
          <w:szCs w:val="24"/>
        </w:rPr>
        <w:t>14.社会保障和就业（类）行政事业单位养老支出（款）机关事业单位职业年金缴费支出（项）:指机关事业单位实施养老保险制度由单位实际缴纳的职业年金支出。</w:t>
      </w:r>
    </w:p>
    <w:p w14:paraId="66491868">
      <w:pPr>
        <w:pStyle w:val="26"/>
        <w:spacing w:beforeLines="0" w:afterLines="0" w:line="560" w:lineRule="exact"/>
        <w:ind w:firstLine="640" w:firstLineChars="200"/>
        <w:rPr>
          <w:rFonts w:hint="eastAsia" w:ascii="仿宋_GB2312" w:eastAsia="仿宋_GB2312"/>
          <w:sz w:val="32"/>
          <w:szCs w:val="24"/>
        </w:rPr>
      </w:pPr>
      <w:r>
        <w:rPr>
          <w:rFonts w:hint="eastAsia" w:ascii="仿宋_GB2312" w:eastAsia="仿宋_GB2312"/>
          <w:sz w:val="32"/>
          <w:szCs w:val="24"/>
        </w:rPr>
        <w:t>15.社会保障和就业（类）行政事业单位养老支出（款）其他行政事业单位离退休支出（项）:指上述项目以外用于行政事业单位离退休方面的支出。</w:t>
      </w:r>
    </w:p>
    <w:p w14:paraId="6F6FE735">
      <w:pPr>
        <w:pStyle w:val="26"/>
        <w:spacing w:beforeLines="0" w:afterLines="0" w:line="560" w:lineRule="exact"/>
        <w:ind w:firstLine="640" w:firstLineChars="200"/>
        <w:rPr>
          <w:rFonts w:hint="eastAsia" w:ascii="仿宋_GB2312" w:eastAsia="仿宋_GB2312"/>
          <w:sz w:val="32"/>
          <w:szCs w:val="24"/>
        </w:rPr>
      </w:pPr>
      <w:r>
        <w:rPr>
          <w:rFonts w:hint="eastAsia" w:ascii="仿宋_GB2312" w:eastAsia="仿宋_GB2312"/>
          <w:sz w:val="32"/>
          <w:szCs w:val="24"/>
        </w:rPr>
        <w:t>16.社会保障和就业（类）其他社会保障和就业（款）其他社会保障和就业（项）:指其他用于社会保障和就业方面的支出。</w:t>
      </w:r>
    </w:p>
    <w:p w14:paraId="77F4F19A">
      <w:pPr>
        <w:pStyle w:val="26"/>
        <w:spacing w:beforeLines="0" w:afterLines="0" w:line="560" w:lineRule="exact"/>
        <w:ind w:firstLine="640" w:firstLineChars="200"/>
        <w:rPr>
          <w:rFonts w:hint="eastAsia" w:ascii="仿宋_GB2312" w:eastAsia="仿宋_GB2312"/>
          <w:sz w:val="32"/>
          <w:szCs w:val="24"/>
        </w:rPr>
      </w:pPr>
      <w:r>
        <w:rPr>
          <w:rFonts w:hint="eastAsia" w:ascii="仿宋_GB2312" w:eastAsia="仿宋_GB2312"/>
          <w:sz w:val="32"/>
          <w:szCs w:val="24"/>
        </w:rPr>
        <w:t>17.卫生健康支出（类）行政事业单位医疗（款）事业单位医疗（项）:指财政部门集中安排的事业单位基本医疗保险缴费经费，未参加医疗保险的事业单位的公费医疗经费，按国家规定享受离休人员待遇的医疗经费。</w:t>
      </w:r>
    </w:p>
    <w:p w14:paraId="2D19B603">
      <w:pPr>
        <w:pStyle w:val="26"/>
        <w:spacing w:beforeLines="0" w:afterLines="0" w:line="560" w:lineRule="exact"/>
        <w:ind w:firstLine="640" w:firstLineChars="200"/>
        <w:rPr>
          <w:rFonts w:hint="eastAsia" w:ascii="仿宋_GB2312" w:eastAsia="仿宋_GB2312"/>
          <w:sz w:val="32"/>
          <w:szCs w:val="24"/>
        </w:rPr>
      </w:pPr>
      <w:r>
        <w:rPr>
          <w:rFonts w:hint="eastAsia" w:ascii="仿宋_GB2312" w:eastAsia="仿宋_GB2312"/>
          <w:sz w:val="32"/>
          <w:szCs w:val="24"/>
        </w:rPr>
        <w:t>18.住房保障（类）住房改革（款）住房公积金（项）:指行政事业单位按人力资源和社会保障部、财政部规定的基本工资和津贴补贴以及规定比例为职工缴纳的住房公积金。</w:t>
      </w:r>
    </w:p>
    <w:p w14:paraId="566770E3">
      <w:pPr>
        <w:pStyle w:val="26"/>
        <w:spacing w:beforeLines="0" w:afterLines="0" w:line="560" w:lineRule="exact"/>
        <w:ind w:firstLine="640" w:firstLineChars="200"/>
        <w:rPr>
          <w:rFonts w:hint="eastAsia" w:ascii="仿宋_GB2312" w:eastAsia="仿宋_GB2312"/>
          <w:sz w:val="32"/>
          <w:szCs w:val="24"/>
        </w:rPr>
      </w:pPr>
      <w:r>
        <w:rPr>
          <w:rFonts w:hint="eastAsia" w:ascii="仿宋_GB2312" w:eastAsia="仿宋_GB2312"/>
          <w:sz w:val="32"/>
          <w:szCs w:val="24"/>
        </w:rPr>
        <w:t>19.基本支出：指为保障机构正常运转、完成日常工作任务而发生的人员支出和公用支出。</w:t>
      </w:r>
    </w:p>
    <w:p w14:paraId="3AE838C3">
      <w:pPr>
        <w:pStyle w:val="26"/>
        <w:spacing w:beforeLines="0" w:afterLines="0" w:line="560" w:lineRule="exact"/>
        <w:ind w:firstLine="640" w:firstLineChars="200"/>
        <w:rPr>
          <w:rFonts w:hint="eastAsia" w:ascii="仿宋_GB2312" w:eastAsia="仿宋_GB2312"/>
          <w:sz w:val="32"/>
          <w:szCs w:val="24"/>
        </w:rPr>
      </w:pPr>
      <w:r>
        <w:rPr>
          <w:rFonts w:hint="eastAsia" w:ascii="仿宋_GB2312" w:eastAsia="仿宋_GB2312"/>
          <w:sz w:val="32"/>
          <w:szCs w:val="24"/>
        </w:rPr>
        <w:t xml:space="preserve">20.项目支出：指在基本支出之外为完成特定行政任务和事业发展目标所发生的支出。 </w:t>
      </w:r>
    </w:p>
    <w:p w14:paraId="26F03B79">
      <w:pPr>
        <w:pStyle w:val="26"/>
        <w:spacing w:beforeLines="0" w:afterLines="0" w:line="560" w:lineRule="exact"/>
        <w:ind w:firstLine="640" w:firstLineChars="200"/>
        <w:rPr>
          <w:rFonts w:hint="eastAsia" w:ascii="仿宋_GB2312" w:eastAsia="仿宋_GB2312"/>
          <w:sz w:val="32"/>
          <w:szCs w:val="24"/>
        </w:rPr>
      </w:pPr>
      <w:r>
        <w:rPr>
          <w:rFonts w:hint="eastAsia" w:ascii="仿宋_GB2312" w:eastAsia="仿宋_GB2312"/>
          <w:sz w:val="32"/>
          <w:szCs w:val="24"/>
        </w:rPr>
        <w:t>21.经营支出：指事业单位在专业业务活动及其辅助活动之外开展非独立核算经营活动发生的支出。</w:t>
      </w:r>
    </w:p>
    <w:p w14:paraId="75587891">
      <w:pPr>
        <w:pStyle w:val="26"/>
        <w:spacing w:beforeLines="0" w:afterLines="0" w:line="560" w:lineRule="exact"/>
        <w:ind w:firstLine="640" w:firstLineChars="200"/>
        <w:rPr>
          <w:rFonts w:hint="eastAsia" w:ascii="仿宋_GB2312" w:eastAsia="仿宋_GB2312"/>
          <w:sz w:val="32"/>
          <w:szCs w:val="24"/>
        </w:rPr>
      </w:pPr>
      <w:r>
        <w:rPr>
          <w:rFonts w:hint="eastAsia" w:ascii="仿宋_GB2312" w:eastAsia="仿宋_GB2312"/>
          <w:sz w:val="32"/>
          <w:szCs w:val="24"/>
        </w:rPr>
        <w:t>22.“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71944DE7">
      <w:pPr>
        <w:pStyle w:val="26"/>
        <w:spacing w:beforeLines="0" w:afterLines="0" w:line="560" w:lineRule="exact"/>
        <w:ind w:firstLine="640" w:firstLineChars="200"/>
        <w:rPr>
          <w:rFonts w:hint="eastAsia" w:ascii="仿宋_GB2312" w:eastAsia="仿宋_GB2312"/>
          <w:sz w:val="32"/>
          <w:szCs w:val="24"/>
        </w:rPr>
      </w:pPr>
      <w:r>
        <w:rPr>
          <w:rFonts w:hint="eastAsia" w:ascii="仿宋_GB2312" w:eastAsia="仿宋_GB2312"/>
          <w:sz w:val="32"/>
          <w:szCs w:val="24"/>
        </w:rPr>
        <w:t>23.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2449FC9E">
      <w:pPr>
        <w:pStyle w:val="26"/>
        <w:spacing w:line="560" w:lineRule="exact"/>
        <w:ind w:firstLine="640" w:firstLineChars="200"/>
        <w:rPr>
          <w:rFonts w:ascii="仿宋_GB2312" w:eastAsia="仿宋_GB2312" w:cs="黑体"/>
          <w:color w:val="auto"/>
          <w:sz w:val="32"/>
          <w:szCs w:val="32"/>
        </w:rPr>
      </w:pPr>
    </w:p>
    <w:p w14:paraId="6444DEC4">
      <w:pPr>
        <w:spacing w:line="600" w:lineRule="exact"/>
        <w:jc w:val="center"/>
        <w:outlineLvl w:val="0"/>
        <w:rPr>
          <w:rStyle w:val="28"/>
          <w:rFonts w:ascii="黑体" w:hAnsi="黑体" w:eastAsia="黑体"/>
          <w:b w:val="0"/>
        </w:rPr>
      </w:pPr>
      <w:bookmarkStart w:id="98" w:name="_Toc15377226"/>
      <w:r>
        <w:rPr>
          <w:rFonts w:ascii="宋体"/>
          <w:b/>
          <w:sz w:val="44"/>
          <w:szCs w:val="44"/>
        </w:rPr>
        <w:br w:type="page"/>
      </w:r>
      <w:bookmarkStart w:id="99" w:name="_Toc1960363956_WPSOffice_Level1"/>
      <w:bookmarkStart w:id="100" w:name="_Toc15396614"/>
      <w:r>
        <w:rPr>
          <w:rFonts w:hint="eastAsia" w:ascii="黑体" w:hAnsi="黑体" w:eastAsia="黑体"/>
          <w:sz w:val="44"/>
          <w:szCs w:val="44"/>
        </w:rPr>
        <w:t>第</w:t>
      </w:r>
      <w:r>
        <w:rPr>
          <w:rStyle w:val="28"/>
          <w:rFonts w:hint="eastAsia" w:ascii="黑体" w:hAnsi="黑体" w:eastAsia="黑体"/>
          <w:b w:val="0"/>
        </w:rPr>
        <w:t>四部分 附件</w:t>
      </w:r>
      <w:bookmarkEnd w:id="99"/>
      <w:bookmarkEnd w:id="100"/>
    </w:p>
    <w:p w14:paraId="2951733C">
      <w:pPr>
        <w:spacing w:line="600" w:lineRule="exact"/>
        <w:jc w:val="center"/>
        <w:outlineLvl w:val="0"/>
        <w:rPr>
          <w:rFonts w:hint="eastAsia"/>
          <w:sz w:val="32"/>
          <w:szCs w:val="32"/>
        </w:rPr>
      </w:pPr>
      <w:bookmarkStart w:id="101" w:name="_Toc1696003860_WPSOffice_Level2"/>
      <w:bookmarkStart w:id="102" w:name="_Toc15396618"/>
      <w:r>
        <w:rPr>
          <w:rFonts w:hint="eastAsia"/>
          <w:sz w:val="32"/>
          <w:szCs w:val="32"/>
          <w:lang w:eastAsia="zh-CN"/>
        </w:rPr>
        <w:t>单位</w:t>
      </w:r>
      <w:r>
        <w:rPr>
          <w:rFonts w:hint="eastAsia"/>
          <w:sz w:val="32"/>
          <w:szCs w:val="32"/>
        </w:rPr>
        <w:t>预算项目支出绩效自评表（202</w:t>
      </w:r>
      <w:r>
        <w:rPr>
          <w:rFonts w:hint="eastAsia"/>
          <w:sz w:val="32"/>
          <w:szCs w:val="32"/>
          <w:lang w:val="en-US" w:eastAsia="zh-CN"/>
        </w:rPr>
        <w:t>4</w:t>
      </w:r>
      <w:r>
        <w:rPr>
          <w:rFonts w:hint="eastAsia"/>
          <w:sz w:val="32"/>
          <w:szCs w:val="32"/>
        </w:rPr>
        <w:t>年度）</w:t>
      </w:r>
      <w:bookmarkEnd w:id="101"/>
    </w:p>
    <w:p w14:paraId="6B7D6C56">
      <w:pPr>
        <w:pStyle w:val="2"/>
      </w:pPr>
    </w:p>
    <w:tbl>
      <w:tblPr>
        <w:tblStyle w:val="15"/>
        <w:tblW w:w="996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6"/>
        <w:gridCol w:w="1336"/>
        <w:gridCol w:w="1438"/>
        <w:gridCol w:w="1702"/>
        <w:gridCol w:w="576"/>
        <w:gridCol w:w="866"/>
        <w:gridCol w:w="519"/>
        <w:gridCol w:w="881"/>
        <w:gridCol w:w="504"/>
        <w:gridCol w:w="611"/>
        <w:gridCol w:w="951"/>
      </w:tblGrid>
      <w:tr w14:paraId="575351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jc w:val="center"/>
        </w:trPr>
        <w:tc>
          <w:tcPr>
            <w:tcW w:w="9970" w:type="dxa"/>
            <w:gridSpan w:val="11"/>
            <w:tcBorders>
              <w:top w:val="nil"/>
              <w:left w:val="nil"/>
              <w:bottom w:val="nil"/>
              <w:right w:val="nil"/>
            </w:tcBorders>
            <w:shd w:val="clear" w:color="auto" w:fill="auto"/>
            <w:vAlign w:val="center"/>
          </w:tcPr>
          <w:p w14:paraId="082FBEC3">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部门预算项目支出绩效自评表</w:t>
            </w:r>
          </w:p>
        </w:tc>
      </w:tr>
      <w:tr w14:paraId="18F42D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19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A544C7">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项目名称</w:t>
            </w:r>
          </w:p>
        </w:tc>
        <w:tc>
          <w:tcPr>
            <w:tcW w:w="8047"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7C69C4C6">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数字图书馆建设（预留）</w:t>
            </w:r>
          </w:p>
        </w:tc>
      </w:tr>
      <w:tr w14:paraId="6513D6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9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E9558B">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主管部门</w:t>
            </w:r>
          </w:p>
        </w:tc>
        <w:tc>
          <w:tcPr>
            <w:tcW w:w="508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4908E23">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乐山市文化广播电视和旅游局</w:t>
            </w:r>
          </w:p>
        </w:tc>
        <w:tc>
          <w:tcPr>
            <w:tcW w:w="885" w:type="dxa"/>
            <w:tcBorders>
              <w:top w:val="nil"/>
              <w:left w:val="nil"/>
              <w:bottom w:val="nil"/>
              <w:right w:val="nil"/>
            </w:tcBorders>
            <w:shd w:val="clear" w:color="auto" w:fill="auto"/>
            <w:vAlign w:val="center"/>
          </w:tcPr>
          <w:p w14:paraId="20ACCB23">
            <w:pPr>
              <w:keepNext w:val="0"/>
              <w:keepLines w:val="0"/>
              <w:widowControl/>
              <w:suppressLineNumbers w:val="0"/>
              <w:jc w:val="center"/>
              <w:textAlignment w:val="center"/>
              <w:rPr>
                <w:rFonts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 xml:space="preserve">实施单位 </w:t>
            </w:r>
          </w:p>
        </w:tc>
        <w:tc>
          <w:tcPr>
            <w:tcW w:w="207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58B2C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乐山市图书馆</w:t>
            </w:r>
          </w:p>
        </w:tc>
      </w:tr>
      <w:tr w14:paraId="0A76D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FD415E">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项目基本情况</w:t>
            </w:r>
          </w:p>
        </w:tc>
        <w:tc>
          <w:tcPr>
            <w:tcW w:w="13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494BFD">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1.项目年度目标完成情况</w:t>
            </w:r>
          </w:p>
        </w:tc>
        <w:tc>
          <w:tcPr>
            <w:tcW w:w="508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A769B2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项目年度目标</w:t>
            </w:r>
          </w:p>
        </w:tc>
        <w:tc>
          <w:tcPr>
            <w:tcW w:w="29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CB04116">
            <w:pPr>
              <w:keepNext w:val="0"/>
              <w:keepLines w:val="0"/>
              <w:widowControl/>
              <w:suppressLineNumbers w:val="0"/>
              <w:jc w:val="center"/>
              <w:textAlignment w:val="center"/>
              <w:rPr>
                <w:rFonts w:hint="default"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年度目标完成情况</w:t>
            </w:r>
          </w:p>
        </w:tc>
      </w:tr>
      <w:tr w14:paraId="13CA66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23F41D">
            <w:pPr>
              <w:rPr>
                <w:rFonts w:hint="eastAsia" w:ascii="宋体" w:hAnsi="宋体" w:eastAsia="宋体" w:cs="宋体"/>
                <w:i w:val="0"/>
                <w:color w:val="000000"/>
                <w:sz w:val="18"/>
                <w:szCs w:val="18"/>
                <w:u w:val="none"/>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369E67">
            <w:pPr>
              <w:rPr>
                <w:rFonts w:hint="eastAsia" w:ascii="宋体" w:hAnsi="宋体" w:eastAsia="宋体" w:cs="宋体"/>
                <w:i w:val="0"/>
                <w:color w:val="000000"/>
                <w:sz w:val="18"/>
                <w:szCs w:val="18"/>
                <w:u w:val="none"/>
              </w:rPr>
            </w:pPr>
          </w:p>
        </w:tc>
        <w:tc>
          <w:tcPr>
            <w:tcW w:w="508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921432E">
            <w:pPr>
              <w:keepNext w:val="0"/>
              <w:keepLines w:val="0"/>
              <w:widowControl/>
              <w:suppressLineNumbers w:val="0"/>
              <w:jc w:val="left"/>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8"/>
                <w:szCs w:val="18"/>
                <w:u w:val="none"/>
                <w:lang w:val="en-US" w:eastAsia="zh-CN" w:bidi="ar"/>
              </w:rPr>
              <w:t>保障图书馆数字化信息系统正常运行、设施设备正常使用，同时合理配置数字资源，满足读者需求，开辟移动图书馆、微信图书馆、电子图书自助借阅机三大特色服务项目，建设市数字图书馆服务中心。</w:t>
            </w:r>
          </w:p>
        </w:tc>
        <w:tc>
          <w:tcPr>
            <w:tcW w:w="296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1DC114A">
            <w:pPr>
              <w:keepNext w:val="0"/>
              <w:keepLines w:val="0"/>
              <w:widowControl/>
              <w:suppressLineNumbers w:val="0"/>
              <w:jc w:val="center"/>
              <w:textAlignment w:val="center"/>
              <w:rPr>
                <w:rFonts w:hint="default"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已完成。</w:t>
            </w:r>
          </w:p>
        </w:tc>
      </w:tr>
      <w:tr w14:paraId="113FF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0495A6">
            <w:pPr>
              <w:rPr>
                <w:rFonts w:hint="eastAsia" w:ascii="宋体" w:hAnsi="宋体" w:eastAsia="宋体" w:cs="宋体"/>
                <w:i w:val="0"/>
                <w:color w:val="000000"/>
                <w:sz w:val="18"/>
                <w:szCs w:val="18"/>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714F1">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2.项目实施内容及过程概述</w:t>
            </w:r>
          </w:p>
        </w:tc>
        <w:tc>
          <w:tcPr>
            <w:tcW w:w="8047"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EA374E0">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资金用于1.数字资源租赁使用费，2.阅读电子设备维护维修费。保障图书馆数字化资源正常更新使用，保障设施设备正常使用、保障数字图书资源合理增加，满足读者需求。</w:t>
            </w:r>
          </w:p>
        </w:tc>
      </w:tr>
      <w:tr w14:paraId="4FBC24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4912C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预算执行情况（10分）</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B760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年度预算数   （万元）</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2697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年初预算</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B7C4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调整后预算数</w:t>
            </w:r>
          </w:p>
        </w:tc>
        <w:tc>
          <w:tcPr>
            <w:tcW w:w="191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56062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预算执行数</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F0B5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预算执行率</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25FB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权重</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CD21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得分</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7270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原因</w:t>
            </w:r>
          </w:p>
        </w:tc>
      </w:tr>
      <w:tr w14:paraId="5E172F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5BE7B5">
            <w:pPr>
              <w:jc w:val="center"/>
              <w:rPr>
                <w:rFonts w:hint="eastAsia" w:ascii="宋体" w:hAnsi="宋体" w:eastAsia="宋体" w:cs="宋体"/>
                <w:i w:val="0"/>
                <w:color w:val="000000"/>
                <w:sz w:val="18"/>
                <w:szCs w:val="18"/>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C730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49FC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9.18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C835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9.18 </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A3871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9.18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E541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BCBB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440A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BE1F56">
            <w:pPr>
              <w:keepNext w:val="0"/>
              <w:keepLines w:val="0"/>
              <w:widowControl/>
              <w:suppressLineNumbers w:val="0"/>
              <w:jc w:val="left"/>
              <w:textAlignment w:val="center"/>
              <w:rPr>
                <w:rFonts w:hint="default" w:ascii="黑体" w:hAnsi="黑体" w:eastAsia="黑体" w:cs="黑体"/>
                <w:i w:val="0"/>
                <w:color w:val="000000"/>
                <w:sz w:val="16"/>
                <w:szCs w:val="16"/>
                <w:u w:val="none"/>
              </w:rPr>
            </w:pPr>
            <w:r>
              <w:rPr>
                <w:rFonts w:hint="default" w:ascii="黑体" w:hAnsi="黑体" w:eastAsia="黑体" w:cs="黑体"/>
                <w:i w:val="0"/>
                <w:color w:val="000000"/>
                <w:kern w:val="0"/>
                <w:sz w:val="16"/>
                <w:szCs w:val="16"/>
                <w:u w:val="none"/>
                <w:lang w:val="en-US" w:eastAsia="zh-CN" w:bidi="ar"/>
              </w:rPr>
              <w:t>1.预算执行率=预算执行数/调整后预算数</w:t>
            </w:r>
          </w:p>
        </w:tc>
      </w:tr>
      <w:tr w14:paraId="3C8AEF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FEE007">
            <w:pPr>
              <w:jc w:val="center"/>
              <w:rPr>
                <w:rFonts w:hint="eastAsia" w:ascii="宋体" w:hAnsi="宋体" w:eastAsia="宋体" w:cs="宋体"/>
                <w:i w:val="0"/>
                <w:color w:val="000000"/>
                <w:sz w:val="18"/>
                <w:szCs w:val="18"/>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79AB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其中：财政资金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84D20">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9.18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E440F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9.18 </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6EEAD">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9.18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C25F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59B2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57B1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16D308">
            <w:pPr>
              <w:rPr>
                <w:rFonts w:hint="default" w:ascii="黑体" w:hAnsi="黑体" w:eastAsia="黑体" w:cs="黑体"/>
                <w:i w:val="0"/>
                <w:color w:val="000000"/>
                <w:sz w:val="16"/>
                <w:szCs w:val="16"/>
                <w:u w:val="none"/>
              </w:rPr>
            </w:pPr>
          </w:p>
        </w:tc>
      </w:tr>
      <w:tr w14:paraId="5EC116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67A3ED">
            <w:pPr>
              <w:jc w:val="center"/>
              <w:rPr>
                <w:rFonts w:hint="eastAsia" w:ascii="宋体" w:hAnsi="宋体" w:eastAsia="宋体" w:cs="宋体"/>
                <w:i w:val="0"/>
                <w:color w:val="000000"/>
                <w:sz w:val="18"/>
                <w:szCs w:val="18"/>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D67958">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财政专户管理资金</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D41183">
            <w:pPr>
              <w:jc w:val="center"/>
              <w:rPr>
                <w:rFonts w:hint="eastAsia" w:ascii="宋体" w:hAnsi="宋体" w:eastAsia="宋体" w:cs="宋体"/>
                <w:i w:val="0"/>
                <w:color w:val="000000"/>
                <w:sz w:val="18"/>
                <w:szCs w:val="18"/>
                <w:u w:val="none"/>
              </w:rPr>
            </w:pP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52E54">
            <w:pPr>
              <w:jc w:val="center"/>
              <w:rPr>
                <w:rFonts w:hint="eastAsia" w:ascii="宋体" w:hAnsi="宋体" w:eastAsia="宋体" w:cs="宋体"/>
                <w:i w:val="0"/>
                <w:color w:val="000000"/>
                <w:sz w:val="18"/>
                <w:szCs w:val="18"/>
                <w:u w:val="none"/>
              </w:rPr>
            </w:pPr>
          </w:p>
        </w:tc>
        <w:tc>
          <w:tcPr>
            <w:tcW w:w="191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106E20">
            <w:pPr>
              <w:jc w:val="center"/>
              <w:rPr>
                <w:rFonts w:hint="eastAsia" w:ascii="宋体" w:hAnsi="宋体" w:eastAsia="宋体" w:cs="宋体"/>
                <w:i w:val="0"/>
                <w:color w:val="000000"/>
                <w:sz w:val="18"/>
                <w:szCs w:val="18"/>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CD002">
            <w:pPr>
              <w:jc w:val="center"/>
              <w:rPr>
                <w:rFonts w:hint="eastAsia" w:ascii="宋体" w:hAnsi="宋体" w:eastAsia="宋体" w:cs="宋体"/>
                <w:i w:val="0"/>
                <w:color w:val="000000"/>
                <w:sz w:val="18"/>
                <w:szCs w:val="18"/>
                <w:u w:val="none"/>
              </w:rPr>
            </w:pP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54660">
            <w:pPr>
              <w:jc w:val="center"/>
              <w:rPr>
                <w:rFonts w:hint="eastAsia" w:ascii="宋体" w:hAnsi="宋体" w:eastAsia="宋体" w:cs="宋体"/>
                <w:i w:val="0"/>
                <w:color w:val="000000"/>
                <w:sz w:val="18"/>
                <w:szCs w:val="18"/>
                <w:u w:val="none"/>
              </w:rPr>
            </w:pP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158E1">
            <w:pPr>
              <w:jc w:val="center"/>
              <w:rPr>
                <w:rFonts w:hint="eastAsia" w:ascii="宋体" w:hAnsi="宋体" w:eastAsia="宋体" w:cs="宋体"/>
                <w:i w:val="0"/>
                <w:color w:val="000000"/>
                <w:sz w:val="18"/>
                <w:szCs w:val="18"/>
                <w:u w:val="none"/>
              </w:rPr>
            </w:pPr>
          </w:p>
        </w:tc>
        <w:tc>
          <w:tcPr>
            <w:tcW w:w="9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2C43D3">
            <w:pPr>
              <w:rPr>
                <w:rFonts w:hint="default" w:ascii="黑体" w:hAnsi="黑体" w:eastAsia="黑体" w:cs="黑体"/>
                <w:i w:val="0"/>
                <w:color w:val="000000"/>
                <w:sz w:val="16"/>
                <w:szCs w:val="16"/>
                <w:u w:val="none"/>
              </w:rPr>
            </w:pPr>
          </w:p>
        </w:tc>
      </w:tr>
      <w:tr w14:paraId="2174A3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A1CB2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绩效指标（90分）</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E6384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一级指标</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BA86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二级指标</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780E4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三级指标</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E6AC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指标性质</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1CBE7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指标值</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8608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度量单位</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702F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完成值</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81142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权重</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BC48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得分</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68A7F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未完成原因分析</w:t>
            </w:r>
          </w:p>
        </w:tc>
      </w:tr>
      <w:tr w14:paraId="62C0D7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711D4C">
            <w:pPr>
              <w:jc w:val="center"/>
              <w:rPr>
                <w:rFonts w:hint="eastAsia" w:ascii="宋体" w:hAnsi="宋体" w:eastAsia="宋体" w:cs="宋体"/>
                <w:i w:val="0"/>
                <w:color w:val="000000"/>
                <w:sz w:val="18"/>
                <w:szCs w:val="18"/>
                <w:u w:val="none"/>
              </w:rPr>
            </w:pPr>
          </w:p>
        </w:tc>
        <w:tc>
          <w:tcPr>
            <w:tcW w:w="13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D9871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产出指标</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7566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数量指标</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1141F">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电子资源使用率</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F418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1130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91598">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EB8C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1264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684A9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1E385">
            <w:pPr>
              <w:jc w:val="center"/>
              <w:rPr>
                <w:rFonts w:hint="eastAsia" w:ascii="微软雅黑" w:hAnsi="微软雅黑" w:eastAsia="微软雅黑" w:cs="微软雅黑"/>
                <w:i/>
                <w:color w:val="000000"/>
                <w:sz w:val="16"/>
                <w:szCs w:val="16"/>
                <w:u w:val="none"/>
              </w:rPr>
            </w:pPr>
          </w:p>
        </w:tc>
      </w:tr>
      <w:tr w14:paraId="45DB29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06098D">
            <w:pPr>
              <w:jc w:val="center"/>
              <w:rPr>
                <w:rFonts w:hint="eastAsia" w:ascii="宋体" w:hAnsi="宋体" w:eastAsia="宋体" w:cs="宋体"/>
                <w:i w:val="0"/>
                <w:color w:val="000000"/>
                <w:sz w:val="18"/>
                <w:szCs w:val="18"/>
                <w:u w:val="none"/>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2B77D0">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A7B3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质量指标</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F9064">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数字化阅读上升速度</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F4C4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206D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3DC82">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CA4F80">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bidi="ar"/>
              </w:rPr>
              <w:t>90%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441C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1466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44A3F9">
            <w:pPr>
              <w:jc w:val="center"/>
              <w:rPr>
                <w:rFonts w:hint="eastAsia" w:ascii="微软雅黑" w:hAnsi="微软雅黑" w:eastAsia="微软雅黑" w:cs="微软雅黑"/>
                <w:i/>
                <w:color w:val="000000"/>
                <w:sz w:val="16"/>
                <w:szCs w:val="16"/>
                <w:u w:val="none"/>
              </w:rPr>
            </w:pPr>
          </w:p>
        </w:tc>
      </w:tr>
      <w:tr w14:paraId="10777F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340506">
            <w:pPr>
              <w:jc w:val="center"/>
              <w:rPr>
                <w:rFonts w:hint="eastAsia" w:ascii="宋体" w:hAnsi="宋体" w:eastAsia="宋体" w:cs="宋体"/>
                <w:i w:val="0"/>
                <w:color w:val="000000"/>
                <w:sz w:val="18"/>
                <w:szCs w:val="18"/>
                <w:u w:val="none"/>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DB7001">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DDC9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时效指标</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6EE60">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数据更新及时性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84AC1">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定性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4ED05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94103">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9754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高</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5E8B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E7C8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0F156">
            <w:pPr>
              <w:jc w:val="center"/>
              <w:rPr>
                <w:rFonts w:hint="eastAsia" w:ascii="微软雅黑" w:hAnsi="微软雅黑" w:eastAsia="微软雅黑" w:cs="微软雅黑"/>
                <w:i/>
                <w:color w:val="000000"/>
                <w:sz w:val="16"/>
                <w:szCs w:val="16"/>
                <w:u w:val="none"/>
              </w:rPr>
            </w:pPr>
          </w:p>
        </w:tc>
      </w:tr>
      <w:tr w14:paraId="2CC854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2F30DE">
            <w:pPr>
              <w:jc w:val="center"/>
              <w:rPr>
                <w:rFonts w:hint="eastAsia" w:ascii="宋体" w:hAnsi="宋体" w:eastAsia="宋体" w:cs="宋体"/>
                <w:i w:val="0"/>
                <w:color w:val="000000"/>
                <w:sz w:val="18"/>
                <w:szCs w:val="18"/>
                <w:u w:val="none"/>
              </w:rPr>
            </w:pPr>
          </w:p>
        </w:tc>
        <w:tc>
          <w:tcPr>
            <w:tcW w:w="13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E3BFB5">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7FE5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成本指标</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F24A4">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购置阅读数字化资源、电子设备维修成本</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C8E1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919F1">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9.18</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C717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万元</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9B10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9.18</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1001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4E92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950E7C">
            <w:pPr>
              <w:jc w:val="center"/>
              <w:rPr>
                <w:rFonts w:hint="eastAsia" w:ascii="微软雅黑" w:hAnsi="微软雅黑" w:eastAsia="微软雅黑" w:cs="微软雅黑"/>
                <w:i/>
                <w:color w:val="000000"/>
                <w:sz w:val="16"/>
                <w:szCs w:val="16"/>
                <w:u w:val="none"/>
              </w:rPr>
            </w:pPr>
          </w:p>
        </w:tc>
      </w:tr>
      <w:tr w14:paraId="015CB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EF0FF9">
            <w:pPr>
              <w:jc w:val="center"/>
              <w:rPr>
                <w:rFonts w:hint="eastAsia" w:ascii="宋体" w:hAnsi="宋体" w:eastAsia="宋体" w:cs="宋体"/>
                <w:i w:val="0"/>
                <w:color w:val="000000"/>
                <w:sz w:val="18"/>
                <w:szCs w:val="18"/>
                <w:u w:val="none"/>
              </w:rPr>
            </w:pPr>
          </w:p>
        </w:tc>
        <w:tc>
          <w:tcPr>
            <w:tcW w:w="1350" w:type="dxa"/>
            <w:tcBorders>
              <w:top w:val="nil"/>
              <w:left w:val="single" w:color="000000" w:sz="4" w:space="0"/>
              <w:bottom w:val="nil"/>
              <w:right w:val="single" w:color="000000" w:sz="4" w:space="0"/>
            </w:tcBorders>
            <w:shd w:val="clear" w:color="auto" w:fill="auto"/>
            <w:vAlign w:val="center"/>
          </w:tcPr>
          <w:p w14:paraId="5986E88D">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3A0C4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社会效益指标</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956FC1">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完善阅读形式，提升全民阅读参与度</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C05D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904D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5080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万人次</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36EEC">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bidi="ar"/>
              </w:rPr>
              <w:t>11.01</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7206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FC5A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22F8F">
            <w:pPr>
              <w:jc w:val="center"/>
              <w:rPr>
                <w:rFonts w:hint="eastAsia" w:ascii="微软雅黑" w:hAnsi="微软雅黑" w:eastAsia="微软雅黑" w:cs="微软雅黑"/>
                <w:i/>
                <w:color w:val="000000"/>
                <w:sz w:val="16"/>
                <w:szCs w:val="16"/>
                <w:u w:val="none"/>
              </w:rPr>
            </w:pPr>
          </w:p>
        </w:tc>
      </w:tr>
      <w:tr w14:paraId="7577C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25DB24">
            <w:pPr>
              <w:jc w:val="center"/>
              <w:rPr>
                <w:rFonts w:hint="eastAsia" w:ascii="宋体" w:hAnsi="宋体" w:eastAsia="宋体" w:cs="宋体"/>
                <w:i w:val="0"/>
                <w:color w:val="000000"/>
                <w:sz w:val="18"/>
                <w:szCs w:val="18"/>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ECBDA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满意度指标</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DF6AA">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服务对象满意度指标</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F9FFC">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读者满意度</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3D06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3EF5B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C8C427">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62068">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bidi="ar"/>
              </w:rPr>
              <w:t>92%</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962E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96B8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FD056">
            <w:pPr>
              <w:jc w:val="center"/>
              <w:rPr>
                <w:rFonts w:hint="eastAsia" w:ascii="微软雅黑" w:hAnsi="微软雅黑" w:eastAsia="微软雅黑" w:cs="微软雅黑"/>
                <w:i/>
                <w:color w:val="000000"/>
                <w:sz w:val="16"/>
                <w:szCs w:val="16"/>
                <w:u w:val="none"/>
              </w:rPr>
            </w:pPr>
          </w:p>
        </w:tc>
      </w:tr>
      <w:tr w14:paraId="1BF64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jc w:val="center"/>
        </w:trPr>
        <w:tc>
          <w:tcPr>
            <w:tcW w:w="789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78B9C04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合计</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DFBD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F08AD">
            <w:pPr>
              <w:keepNext w:val="0"/>
              <w:keepLines w:val="0"/>
              <w:widowControl/>
              <w:suppressLineNumbers w:val="0"/>
              <w:jc w:val="righ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A7439">
            <w:pPr>
              <w:rPr>
                <w:rFonts w:hint="eastAsia" w:ascii="宋体" w:hAnsi="宋体" w:eastAsia="宋体" w:cs="宋体"/>
                <w:i w:val="0"/>
                <w:color w:val="000000"/>
                <w:sz w:val="18"/>
                <w:szCs w:val="18"/>
                <w:u w:val="none"/>
              </w:rPr>
            </w:pPr>
          </w:p>
        </w:tc>
      </w:tr>
    </w:tbl>
    <w:p w14:paraId="3D8446D9">
      <w:pPr>
        <w:pStyle w:val="14"/>
        <w:spacing w:line="560" w:lineRule="exact"/>
        <w:ind w:left="0" w:leftChars="0" w:firstLine="640"/>
        <w:rPr>
          <w:sz w:val="32"/>
        </w:rPr>
      </w:pPr>
    </w:p>
    <w:tbl>
      <w:tblPr>
        <w:tblStyle w:val="15"/>
        <w:tblW w:w="955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6"/>
        <w:gridCol w:w="1143"/>
        <w:gridCol w:w="1438"/>
        <w:gridCol w:w="1699"/>
        <w:gridCol w:w="576"/>
        <w:gridCol w:w="911"/>
        <w:gridCol w:w="518"/>
        <w:gridCol w:w="807"/>
        <w:gridCol w:w="504"/>
        <w:gridCol w:w="610"/>
        <w:gridCol w:w="773"/>
      </w:tblGrid>
      <w:tr w14:paraId="7D8EC8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jc w:val="center"/>
        </w:trPr>
        <w:tc>
          <w:tcPr>
            <w:tcW w:w="9565" w:type="dxa"/>
            <w:gridSpan w:val="11"/>
            <w:tcBorders>
              <w:top w:val="nil"/>
              <w:left w:val="nil"/>
              <w:bottom w:val="nil"/>
              <w:right w:val="nil"/>
            </w:tcBorders>
            <w:shd w:val="clear" w:color="auto" w:fill="auto"/>
            <w:vAlign w:val="center"/>
          </w:tcPr>
          <w:p w14:paraId="5411D103">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部门预算项目支出绩效自评表</w:t>
            </w:r>
          </w:p>
        </w:tc>
      </w:tr>
      <w:tr w14:paraId="521D9F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17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87893F">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项目名称</w:t>
            </w:r>
          </w:p>
        </w:tc>
        <w:tc>
          <w:tcPr>
            <w:tcW w:w="7837"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3002D95">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数字图书馆建设</w:t>
            </w:r>
          </w:p>
        </w:tc>
      </w:tr>
      <w:tr w14:paraId="54B638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17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E1F790">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主管部门</w:t>
            </w:r>
          </w:p>
        </w:tc>
        <w:tc>
          <w:tcPr>
            <w:tcW w:w="51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5739EC7">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乐山市文化广播电视和旅游局</w:t>
            </w:r>
          </w:p>
        </w:tc>
        <w:tc>
          <w:tcPr>
            <w:tcW w:w="810" w:type="dxa"/>
            <w:tcBorders>
              <w:top w:val="nil"/>
              <w:left w:val="nil"/>
              <w:bottom w:val="nil"/>
              <w:right w:val="nil"/>
            </w:tcBorders>
            <w:shd w:val="clear" w:color="auto" w:fill="auto"/>
            <w:vAlign w:val="center"/>
          </w:tcPr>
          <w:p w14:paraId="24BBCE95">
            <w:pPr>
              <w:keepNext w:val="0"/>
              <w:keepLines w:val="0"/>
              <w:widowControl/>
              <w:suppressLineNumbers w:val="0"/>
              <w:jc w:val="center"/>
              <w:textAlignment w:val="center"/>
              <w:rPr>
                <w:rFonts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 xml:space="preserve">实施单位 </w:t>
            </w:r>
          </w:p>
        </w:tc>
        <w:tc>
          <w:tcPr>
            <w:tcW w:w="189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B6A08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乐山市图书馆</w:t>
            </w:r>
          </w:p>
        </w:tc>
      </w:tr>
      <w:tr w14:paraId="5F76D6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237C863">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项目基本情况</w:t>
            </w:r>
          </w:p>
        </w:tc>
        <w:tc>
          <w:tcPr>
            <w:tcW w:w="1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C123EC">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1.项目年度目标完成情况</w:t>
            </w:r>
          </w:p>
        </w:tc>
        <w:tc>
          <w:tcPr>
            <w:tcW w:w="51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99A998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项目年度目标</w:t>
            </w:r>
          </w:p>
        </w:tc>
        <w:tc>
          <w:tcPr>
            <w:tcW w:w="270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0EBD5A5">
            <w:pPr>
              <w:keepNext w:val="0"/>
              <w:keepLines w:val="0"/>
              <w:widowControl/>
              <w:suppressLineNumbers w:val="0"/>
              <w:jc w:val="center"/>
              <w:textAlignment w:val="center"/>
              <w:rPr>
                <w:rFonts w:hint="default"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年度目标完成情况</w:t>
            </w:r>
          </w:p>
        </w:tc>
      </w:tr>
      <w:tr w14:paraId="00E362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C2AD5E">
            <w:pPr>
              <w:rPr>
                <w:rFonts w:hint="eastAsia" w:ascii="宋体" w:hAnsi="宋体" w:eastAsia="宋体" w:cs="宋体"/>
                <w:i w:val="0"/>
                <w:color w:val="000000"/>
                <w:sz w:val="18"/>
                <w:szCs w:val="18"/>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95B29A">
            <w:pPr>
              <w:rPr>
                <w:rFonts w:hint="eastAsia" w:ascii="宋体" w:hAnsi="宋体" w:eastAsia="宋体" w:cs="宋体"/>
                <w:i w:val="0"/>
                <w:color w:val="000000"/>
                <w:sz w:val="18"/>
                <w:szCs w:val="18"/>
                <w:u w:val="none"/>
              </w:rPr>
            </w:pPr>
          </w:p>
        </w:tc>
        <w:tc>
          <w:tcPr>
            <w:tcW w:w="513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45F205A">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保障图书馆数字化信息系统正常运行、设施设备正常使用，同时合理配置数字资源，满足读者需求，开辟移动图书馆、微信图书馆、电子图书自助借阅机三大特色服务项目，建设市数字图书馆服务中心。</w:t>
            </w:r>
          </w:p>
        </w:tc>
        <w:tc>
          <w:tcPr>
            <w:tcW w:w="270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FC32AB1">
            <w:pPr>
              <w:keepNext w:val="0"/>
              <w:keepLines w:val="0"/>
              <w:widowControl/>
              <w:suppressLineNumbers w:val="0"/>
              <w:jc w:val="center"/>
              <w:textAlignment w:val="center"/>
              <w:rPr>
                <w:rFonts w:hint="default"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已完成。</w:t>
            </w:r>
          </w:p>
        </w:tc>
      </w:tr>
      <w:tr w14:paraId="5B6DF5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3FD2E9">
            <w:pPr>
              <w:rPr>
                <w:rFonts w:hint="eastAsia" w:ascii="宋体" w:hAnsi="宋体" w:eastAsia="宋体" w:cs="宋体"/>
                <w:i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F89FE">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2.项目实施内容及过程概述</w:t>
            </w:r>
          </w:p>
        </w:tc>
        <w:tc>
          <w:tcPr>
            <w:tcW w:w="7837"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A3B48FC">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资金用于1.数字资源租赁使用费，2.阅读电子设备维护维修费。保障图书馆数字化资源正常更新使用，保障设施设备正常使用、保障数字图书资源合理增加，满足读者需求。</w:t>
            </w:r>
          </w:p>
        </w:tc>
      </w:tr>
      <w:tr w14:paraId="705235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CBD6E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预算执行情况（10分）</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B48B9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年度预算数   （万元）</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FECA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年初预算</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01F9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调整后预算数</w:t>
            </w:r>
          </w:p>
        </w:tc>
        <w:tc>
          <w:tcPr>
            <w:tcW w:w="195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413F2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9D45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预算执行率</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6BCE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权重</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2560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得分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77EF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原因</w:t>
            </w:r>
          </w:p>
        </w:tc>
      </w:tr>
      <w:tr w14:paraId="002637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A75C4D6">
            <w:pPr>
              <w:jc w:val="center"/>
              <w:rPr>
                <w:rFonts w:hint="eastAsia" w:ascii="宋体" w:hAnsi="宋体" w:eastAsia="宋体" w:cs="宋体"/>
                <w:i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6225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23A5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9A85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21.43</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F8AC1">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21.43</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A79D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4E1C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9994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B8FBC4">
            <w:pPr>
              <w:keepNext w:val="0"/>
              <w:keepLines w:val="0"/>
              <w:widowControl/>
              <w:suppressLineNumbers w:val="0"/>
              <w:jc w:val="left"/>
              <w:textAlignment w:val="center"/>
              <w:rPr>
                <w:rFonts w:hint="default" w:ascii="黑体" w:hAnsi="黑体" w:eastAsia="黑体" w:cs="黑体"/>
                <w:i w:val="0"/>
                <w:color w:val="000000"/>
                <w:sz w:val="16"/>
                <w:szCs w:val="16"/>
                <w:u w:val="none"/>
              </w:rPr>
            </w:pPr>
            <w:r>
              <w:rPr>
                <w:rFonts w:hint="default" w:ascii="黑体" w:hAnsi="黑体" w:eastAsia="黑体" w:cs="黑体"/>
                <w:i w:val="0"/>
                <w:color w:val="000000"/>
                <w:kern w:val="0"/>
                <w:sz w:val="16"/>
                <w:szCs w:val="16"/>
                <w:u w:val="none"/>
                <w:lang w:val="en-US" w:eastAsia="zh-CN" w:bidi="ar"/>
              </w:rPr>
              <w:t>1.预算执行率=预算执行数/调整后预算数</w:t>
            </w:r>
          </w:p>
        </w:tc>
      </w:tr>
      <w:tr w14:paraId="4CE28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DA184E">
            <w:pPr>
              <w:jc w:val="center"/>
              <w:rPr>
                <w:rFonts w:hint="eastAsia" w:ascii="宋体" w:hAnsi="宋体" w:eastAsia="宋体" w:cs="宋体"/>
                <w:i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1E2D8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其中：财政资金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9A3C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21.43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7F0C3F">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21.43</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FE2BD">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21.43</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52F5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C2FE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7D3B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9D0FC3">
            <w:pPr>
              <w:rPr>
                <w:rFonts w:hint="default" w:ascii="黑体" w:hAnsi="黑体" w:eastAsia="黑体" w:cs="黑体"/>
                <w:i w:val="0"/>
                <w:color w:val="000000"/>
                <w:sz w:val="16"/>
                <w:szCs w:val="16"/>
                <w:u w:val="none"/>
              </w:rPr>
            </w:pPr>
          </w:p>
        </w:tc>
      </w:tr>
      <w:tr w14:paraId="7E3C00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6B44A4">
            <w:pPr>
              <w:jc w:val="center"/>
              <w:rPr>
                <w:rFonts w:hint="eastAsia" w:ascii="宋体" w:hAnsi="宋体" w:eastAsia="宋体" w:cs="宋体"/>
                <w:i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B3C44">
            <w:pPr>
              <w:keepNext w:val="0"/>
              <w:keepLines w:val="0"/>
              <w:widowControl/>
              <w:suppressLineNumbers w:val="0"/>
              <w:jc w:val="center"/>
              <w:textAlignment w:val="center"/>
              <w:rPr>
                <w:rFonts w:ascii="宋体" w:hAnsi="宋体" w:eastAsia="宋体" w:cs="宋体"/>
                <w:i w:val="0"/>
                <w:color w:val="000000"/>
                <w:sz w:val="12"/>
                <w:szCs w:val="12"/>
                <w:u w:val="none"/>
              </w:rPr>
            </w:pPr>
            <w:r>
              <w:rPr>
                <w:rFonts w:ascii="宋体" w:hAnsi="宋体" w:eastAsia="宋体" w:cs="宋体"/>
                <w:i w:val="0"/>
                <w:color w:val="000000"/>
                <w:kern w:val="0"/>
                <w:sz w:val="12"/>
                <w:szCs w:val="12"/>
                <w:u w:val="none"/>
                <w:lang w:val="en-US" w:eastAsia="zh-CN" w:bidi="ar"/>
              </w:rPr>
              <w:t>财政专户管理资金</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3917C">
            <w:pPr>
              <w:jc w:val="center"/>
              <w:rPr>
                <w:rFonts w:hint="eastAsia" w:ascii="宋体" w:hAnsi="宋体" w:eastAsia="宋体" w:cs="宋体"/>
                <w:i w:val="0"/>
                <w:color w:val="000000"/>
                <w:sz w:val="18"/>
                <w:szCs w:val="18"/>
                <w:u w:val="none"/>
              </w:rPr>
            </w:pP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E97AA">
            <w:pPr>
              <w:jc w:val="center"/>
              <w:rPr>
                <w:rFonts w:hint="eastAsia" w:ascii="宋体" w:hAnsi="宋体" w:eastAsia="宋体" w:cs="宋体"/>
                <w:i w:val="0"/>
                <w:color w:val="000000"/>
                <w:sz w:val="18"/>
                <w:szCs w:val="18"/>
                <w:u w:val="none"/>
              </w:rPr>
            </w:pPr>
          </w:p>
        </w:tc>
        <w:tc>
          <w:tcPr>
            <w:tcW w:w="195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78148C">
            <w:pPr>
              <w:jc w:val="center"/>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E2C3A">
            <w:pPr>
              <w:jc w:val="center"/>
              <w:rPr>
                <w:rFonts w:hint="eastAsia" w:ascii="宋体" w:hAnsi="宋体" w:eastAsia="宋体" w:cs="宋体"/>
                <w:i w:val="0"/>
                <w:color w:val="000000"/>
                <w:sz w:val="18"/>
                <w:szCs w:val="18"/>
                <w:u w:val="none"/>
              </w:rPr>
            </w:pP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9F55E">
            <w:pPr>
              <w:jc w:val="center"/>
              <w:rPr>
                <w:rFonts w:hint="eastAsia" w:ascii="宋体" w:hAnsi="宋体" w:eastAsia="宋体" w:cs="宋体"/>
                <w:i w:val="0"/>
                <w:color w:val="000000"/>
                <w:sz w:val="18"/>
                <w:szCs w:val="18"/>
                <w:u w:val="none"/>
              </w:rPr>
            </w:pP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501E24">
            <w:pPr>
              <w:jc w:val="center"/>
              <w:rPr>
                <w:rFonts w:hint="eastAsia" w:ascii="宋体" w:hAnsi="宋体" w:eastAsia="宋体" w:cs="宋体"/>
                <w:i w:val="0"/>
                <w:color w:val="000000"/>
                <w:sz w:val="18"/>
                <w:szCs w:val="18"/>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DCE3B6">
            <w:pPr>
              <w:rPr>
                <w:rFonts w:hint="default" w:ascii="黑体" w:hAnsi="黑体" w:eastAsia="黑体" w:cs="黑体"/>
                <w:i w:val="0"/>
                <w:color w:val="000000"/>
                <w:sz w:val="16"/>
                <w:szCs w:val="16"/>
                <w:u w:val="none"/>
              </w:rPr>
            </w:pPr>
          </w:p>
        </w:tc>
      </w:tr>
      <w:tr w14:paraId="1607C4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F4D7BD">
            <w:pPr>
              <w:jc w:val="center"/>
              <w:rPr>
                <w:rFonts w:hint="eastAsia" w:ascii="宋体" w:hAnsi="宋体" w:eastAsia="宋体" w:cs="宋体"/>
                <w:i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FC7B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单位资金</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687A0">
            <w:pPr>
              <w:jc w:val="center"/>
              <w:rPr>
                <w:rFonts w:hint="eastAsia" w:ascii="宋体" w:hAnsi="宋体" w:eastAsia="宋体" w:cs="宋体"/>
                <w:i w:val="0"/>
                <w:color w:val="000000"/>
                <w:sz w:val="18"/>
                <w:szCs w:val="18"/>
                <w:u w:val="none"/>
              </w:rPr>
            </w:pP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66C8C4">
            <w:pPr>
              <w:jc w:val="center"/>
              <w:rPr>
                <w:rFonts w:hint="eastAsia" w:ascii="宋体" w:hAnsi="宋体" w:eastAsia="宋体" w:cs="宋体"/>
                <w:i w:val="0"/>
                <w:color w:val="000000"/>
                <w:sz w:val="18"/>
                <w:szCs w:val="18"/>
                <w:u w:val="none"/>
              </w:rPr>
            </w:pPr>
          </w:p>
        </w:tc>
        <w:tc>
          <w:tcPr>
            <w:tcW w:w="195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478B0D">
            <w:pPr>
              <w:jc w:val="center"/>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40FD7">
            <w:pPr>
              <w:jc w:val="center"/>
              <w:rPr>
                <w:rFonts w:hint="eastAsia" w:ascii="宋体" w:hAnsi="宋体" w:eastAsia="宋体" w:cs="宋体"/>
                <w:i w:val="0"/>
                <w:color w:val="000000"/>
                <w:sz w:val="18"/>
                <w:szCs w:val="18"/>
                <w:u w:val="none"/>
              </w:rPr>
            </w:pP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98008">
            <w:pPr>
              <w:jc w:val="center"/>
              <w:rPr>
                <w:rFonts w:hint="eastAsia" w:ascii="宋体" w:hAnsi="宋体" w:eastAsia="宋体" w:cs="宋体"/>
                <w:i w:val="0"/>
                <w:color w:val="000000"/>
                <w:sz w:val="18"/>
                <w:szCs w:val="18"/>
                <w:u w:val="none"/>
              </w:rPr>
            </w:pP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2FB09">
            <w:pPr>
              <w:jc w:val="center"/>
              <w:rPr>
                <w:rFonts w:hint="eastAsia" w:ascii="宋体" w:hAnsi="宋体" w:eastAsia="宋体" w:cs="宋体"/>
                <w:i w:val="0"/>
                <w:color w:val="000000"/>
                <w:sz w:val="18"/>
                <w:szCs w:val="18"/>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71DD24">
            <w:pPr>
              <w:rPr>
                <w:rFonts w:hint="default" w:ascii="黑体" w:hAnsi="黑体" w:eastAsia="黑体" w:cs="黑体"/>
                <w:i w:val="0"/>
                <w:color w:val="000000"/>
                <w:sz w:val="16"/>
                <w:szCs w:val="16"/>
                <w:u w:val="none"/>
              </w:rPr>
            </w:pPr>
          </w:p>
        </w:tc>
      </w:tr>
      <w:tr w14:paraId="5F23EF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047E68">
            <w:pPr>
              <w:jc w:val="center"/>
              <w:rPr>
                <w:rFonts w:hint="eastAsia" w:ascii="宋体" w:hAnsi="宋体" w:eastAsia="宋体" w:cs="宋体"/>
                <w:i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17CC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其他资金</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B2CB2">
            <w:pPr>
              <w:jc w:val="center"/>
              <w:rPr>
                <w:rFonts w:hint="eastAsia" w:ascii="微软雅黑" w:hAnsi="微软雅黑" w:eastAsia="微软雅黑" w:cs="微软雅黑"/>
                <w:i/>
                <w:color w:val="000000"/>
                <w:sz w:val="16"/>
                <w:szCs w:val="16"/>
                <w:u w:val="none"/>
              </w:rPr>
            </w:pP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38A2B3">
            <w:pPr>
              <w:jc w:val="center"/>
              <w:rPr>
                <w:rFonts w:hint="eastAsia" w:ascii="微软雅黑" w:hAnsi="微软雅黑" w:eastAsia="微软雅黑" w:cs="微软雅黑"/>
                <w:i/>
                <w:color w:val="000000"/>
                <w:sz w:val="16"/>
                <w:szCs w:val="16"/>
                <w:u w:val="none"/>
              </w:rPr>
            </w:pPr>
          </w:p>
        </w:tc>
        <w:tc>
          <w:tcPr>
            <w:tcW w:w="195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50FC4E">
            <w:pPr>
              <w:jc w:val="center"/>
              <w:rPr>
                <w:rFonts w:hint="eastAsia" w:ascii="微软雅黑" w:hAnsi="微软雅黑" w:eastAsia="微软雅黑" w:cs="微软雅黑"/>
                <w:i/>
                <w:color w:val="000000"/>
                <w:sz w:val="16"/>
                <w:szCs w:val="16"/>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AFAB6A">
            <w:pPr>
              <w:jc w:val="center"/>
              <w:rPr>
                <w:rFonts w:hint="eastAsia" w:ascii="微软雅黑" w:hAnsi="微软雅黑" w:eastAsia="微软雅黑" w:cs="微软雅黑"/>
                <w:i/>
                <w:color w:val="000000"/>
                <w:sz w:val="16"/>
                <w:szCs w:val="16"/>
                <w:u w:val="none"/>
              </w:rPr>
            </w:pP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94323">
            <w:pPr>
              <w:jc w:val="center"/>
              <w:rPr>
                <w:rFonts w:hint="eastAsia" w:ascii="宋体" w:hAnsi="宋体" w:eastAsia="宋体" w:cs="宋体"/>
                <w:i w:val="0"/>
                <w:color w:val="000000"/>
                <w:sz w:val="18"/>
                <w:szCs w:val="18"/>
                <w:u w:val="none"/>
              </w:rPr>
            </w:pP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053A0">
            <w:pPr>
              <w:jc w:val="center"/>
              <w:rPr>
                <w:rFonts w:hint="eastAsia" w:ascii="宋体" w:hAnsi="宋体" w:eastAsia="宋体" w:cs="宋体"/>
                <w:i w:val="0"/>
                <w:color w:val="000000"/>
                <w:sz w:val="18"/>
                <w:szCs w:val="18"/>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E086A6">
            <w:pPr>
              <w:rPr>
                <w:rFonts w:hint="default" w:ascii="黑体" w:hAnsi="黑体" w:eastAsia="黑体" w:cs="黑体"/>
                <w:i w:val="0"/>
                <w:color w:val="000000"/>
                <w:sz w:val="16"/>
                <w:szCs w:val="16"/>
                <w:u w:val="none"/>
              </w:rPr>
            </w:pPr>
          </w:p>
        </w:tc>
      </w:tr>
      <w:tr w14:paraId="0D74E2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7C00E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绩效指标（90分）</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11DF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一级指标</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89A6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二级指标</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9217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三级指标</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EF21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指标性质</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B4AF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指标值</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EFB3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度量单位</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1FF5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完成值</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6D4A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权重</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6412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得分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FFB42">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未完成原因分析</w:t>
            </w:r>
          </w:p>
        </w:tc>
      </w:tr>
      <w:tr w14:paraId="24B1F0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521784">
            <w:pPr>
              <w:jc w:val="center"/>
              <w:rPr>
                <w:rFonts w:hint="eastAsia" w:ascii="宋体" w:hAnsi="宋体" w:eastAsia="宋体" w:cs="宋体"/>
                <w:i w:val="0"/>
                <w:color w:val="000000"/>
                <w:sz w:val="18"/>
                <w:szCs w:val="18"/>
                <w:u w:val="none"/>
              </w:rPr>
            </w:pPr>
          </w:p>
        </w:tc>
        <w:tc>
          <w:tcPr>
            <w:tcW w:w="1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8A82E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产出指标</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C8FA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数量指标</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142F3">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电子资源使用率</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C7942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EBE6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F73B1">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C566C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DB0FD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7D6B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290D8">
            <w:pPr>
              <w:jc w:val="center"/>
              <w:rPr>
                <w:rFonts w:hint="eastAsia" w:ascii="微软雅黑" w:hAnsi="微软雅黑" w:eastAsia="微软雅黑" w:cs="微软雅黑"/>
                <w:i/>
                <w:color w:val="000000"/>
                <w:sz w:val="16"/>
                <w:szCs w:val="16"/>
                <w:u w:val="none"/>
              </w:rPr>
            </w:pPr>
          </w:p>
        </w:tc>
      </w:tr>
      <w:tr w14:paraId="61EE8E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F37084">
            <w:pPr>
              <w:jc w:val="center"/>
              <w:rPr>
                <w:rFonts w:hint="eastAsia" w:ascii="宋体" w:hAnsi="宋体" w:eastAsia="宋体" w:cs="宋体"/>
                <w:i w:val="0"/>
                <w:color w:val="000000"/>
                <w:sz w:val="18"/>
                <w:szCs w:val="18"/>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2F267A">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2E81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质量指标</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63529">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数字化阅读上升速度</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4F8E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2617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C6045">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5383E">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bidi="ar"/>
              </w:rPr>
              <w:t>90%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8E32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429D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30F47">
            <w:pPr>
              <w:jc w:val="center"/>
              <w:rPr>
                <w:rFonts w:hint="eastAsia" w:ascii="微软雅黑" w:hAnsi="微软雅黑" w:eastAsia="微软雅黑" w:cs="微软雅黑"/>
                <w:i/>
                <w:color w:val="000000"/>
                <w:sz w:val="16"/>
                <w:szCs w:val="16"/>
                <w:u w:val="none"/>
              </w:rPr>
            </w:pPr>
          </w:p>
        </w:tc>
      </w:tr>
      <w:tr w14:paraId="19EEEB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903E00">
            <w:pPr>
              <w:jc w:val="center"/>
              <w:rPr>
                <w:rFonts w:hint="eastAsia" w:ascii="宋体" w:hAnsi="宋体" w:eastAsia="宋体" w:cs="宋体"/>
                <w:i w:val="0"/>
                <w:color w:val="000000"/>
                <w:sz w:val="18"/>
                <w:szCs w:val="18"/>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773A72">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8D2F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时效指标</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1AFF8">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数据更新及时性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E963C">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定性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2B8E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E98733">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FE27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高</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031A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D8066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F2327">
            <w:pPr>
              <w:jc w:val="center"/>
              <w:rPr>
                <w:rFonts w:hint="eastAsia" w:ascii="微软雅黑" w:hAnsi="微软雅黑" w:eastAsia="微软雅黑" w:cs="微软雅黑"/>
                <w:i/>
                <w:color w:val="000000"/>
                <w:sz w:val="16"/>
                <w:szCs w:val="16"/>
                <w:u w:val="none"/>
              </w:rPr>
            </w:pPr>
          </w:p>
        </w:tc>
      </w:tr>
      <w:tr w14:paraId="4C37BE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459002">
            <w:pPr>
              <w:jc w:val="center"/>
              <w:rPr>
                <w:rFonts w:hint="eastAsia" w:ascii="宋体" w:hAnsi="宋体" w:eastAsia="宋体" w:cs="宋体"/>
                <w:i w:val="0"/>
                <w:color w:val="000000"/>
                <w:sz w:val="18"/>
                <w:szCs w:val="18"/>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0707A1">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A74A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成本指标</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EC2B0">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购置阅读数字化资源、电子设备维修成本</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2352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006B4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21.43</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BAB9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万元</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8C0F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21.43</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CD9A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9A14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39E31">
            <w:pPr>
              <w:jc w:val="center"/>
              <w:rPr>
                <w:rFonts w:hint="eastAsia" w:ascii="微软雅黑" w:hAnsi="微软雅黑" w:eastAsia="微软雅黑" w:cs="微软雅黑"/>
                <w:i/>
                <w:color w:val="000000"/>
                <w:sz w:val="16"/>
                <w:szCs w:val="16"/>
                <w:u w:val="none"/>
              </w:rPr>
            </w:pPr>
          </w:p>
        </w:tc>
      </w:tr>
      <w:tr w14:paraId="4E448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1D0A75">
            <w:pPr>
              <w:jc w:val="center"/>
              <w:rPr>
                <w:rFonts w:hint="eastAsia" w:ascii="宋体" w:hAnsi="宋体" w:eastAsia="宋体" w:cs="宋体"/>
                <w:i w:val="0"/>
                <w:color w:val="000000"/>
                <w:sz w:val="18"/>
                <w:szCs w:val="18"/>
                <w:u w:val="none"/>
              </w:rPr>
            </w:pPr>
          </w:p>
        </w:tc>
        <w:tc>
          <w:tcPr>
            <w:tcW w:w="1155" w:type="dxa"/>
            <w:tcBorders>
              <w:top w:val="nil"/>
              <w:left w:val="single" w:color="000000" w:sz="4" w:space="0"/>
              <w:bottom w:val="nil"/>
              <w:right w:val="single" w:color="000000" w:sz="4" w:space="0"/>
            </w:tcBorders>
            <w:shd w:val="clear" w:color="auto" w:fill="auto"/>
            <w:vAlign w:val="center"/>
          </w:tcPr>
          <w:p w14:paraId="589D12A0">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07EB1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社会效益指标</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5F788">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完善阅读形式，提升全民阅读参与度</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DFE6B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6A9D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A3F0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万人次</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E5B1EE">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bidi="ar"/>
              </w:rPr>
              <w:t>11.01</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0C47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AE815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F3C46">
            <w:pPr>
              <w:jc w:val="center"/>
              <w:rPr>
                <w:rFonts w:hint="eastAsia" w:ascii="微软雅黑" w:hAnsi="微软雅黑" w:eastAsia="微软雅黑" w:cs="微软雅黑"/>
                <w:i/>
                <w:color w:val="000000"/>
                <w:sz w:val="16"/>
                <w:szCs w:val="16"/>
                <w:u w:val="none"/>
              </w:rPr>
            </w:pPr>
          </w:p>
        </w:tc>
      </w:tr>
      <w:tr w14:paraId="5B596C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B87765">
            <w:pPr>
              <w:jc w:val="center"/>
              <w:rPr>
                <w:rFonts w:hint="eastAsia" w:ascii="宋体" w:hAnsi="宋体" w:eastAsia="宋体" w:cs="宋体"/>
                <w:i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B5AB2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满意度指标</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9F599">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服务对象满意度指标</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74B05F">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读者满意度</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7B0E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2F19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A9783">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7B293">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bidi="ar"/>
              </w:rPr>
              <w:t>92%</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CC68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2C1C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594A2">
            <w:pPr>
              <w:jc w:val="center"/>
              <w:rPr>
                <w:rFonts w:hint="eastAsia" w:ascii="微软雅黑" w:hAnsi="微软雅黑" w:eastAsia="微软雅黑" w:cs="微软雅黑"/>
                <w:i/>
                <w:color w:val="000000"/>
                <w:sz w:val="16"/>
                <w:szCs w:val="16"/>
                <w:u w:val="none"/>
              </w:rPr>
            </w:pPr>
          </w:p>
        </w:tc>
      </w:tr>
      <w:tr w14:paraId="313FB0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jc w:val="center"/>
        </w:trPr>
        <w:tc>
          <w:tcPr>
            <w:tcW w:w="766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03625A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合计</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22AA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72521">
            <w:pPr>
              <w:keepNext w:val="0"/>
              <w:keepLines w:val="0"/>
              <w:widowControl/>
              <w:suppressLineNumbers w:val="0"/>
              <w:jc w:val="righ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F342B">
            <w:pPr>
              <w:rPr>
                <w:rFonts w:hint="eastAsia" w:ascii="宋体" w:hAnsi="宋体" w:eastAsia="宋体" w:cs="宋体"/>
                <w:i w:val="0"/>
                <w:color w:val="000000"/>
                <w:sz w:val="18"/>
                <w:szCs w:val="18"/>
                <w:u w:val="none"/>
              </w:rPr>
            </w:pPr>
          </w:p>
        </w:tc>
      </w:tr>
    </w:tbl>
    <w:p w14:paraId="7906B790">
      <w:pPr>
        <w:pStyle w:val="6"/>
        <w:spacing w:before="93"/>
        <w:rPr>
          <w:rFonts w:hAnsi="Calibri" w:cs="仿宋"/>
          <w:sz w:val="32"/>
          <w:szCs w:val="32"/>
        </w:rPr>
      </w:pPr>
    </w:p>
    <w:tbl>
      <w:tblPr>
        <w:tblStyle w:val="15"/>
        <w:tblW w:w="100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6"/>
        <w:gridCol w:w="1524"/>
        <w:gridCol w:w="1248"/>
        <w:gridCol w:w="1712"/>
        <w:gridCol w:w="576"/>
        <w:gridCol w:w="793"/>
        <w:gridCol w:w="518"/>
        <w:gridCol w:w="1099"/>
        <w:gridCol w:w="504"/>
        <w:gridCol w:w="610"/>
        <w:gridCol w:w="860"/>
      </w:tblGrid>
      <w:tr w14:paraId="683D50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jc w:val="center"/>
        </w:trPr>
        <w:tc>
          <w:tcPr>
            <w:tcW w:w="10029" w:type="dxa"/>
            <w:gridSpan w:val="11"/>
            <w:tcBorders>
              <w:top w:val="nil"/>
              <w:left w:val="nil"/>
              <w:bottom w:val="nil"/>
              <w:right w:val="nil"/>
            </w:tcBorders>
            <w:shd w:val="clear" w:color="auto" w:fill="auto"/>
            <w:vAlign w:val="center"/>
          </w:tcPr>
          <w:p w14:paraId="0B2F81AA">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部门预算项目支出绩效自评表</w:t>
            </w:r>
          </w:p>
        </w:tc>
      </w:tr>
      <w:tr w14:paraId="47BE0A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2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937968">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项目名称</w:t>
            </w:r>
          </w:p>
        </w:tc>
        <w:tc>
          <w:tcPr>
            <w:tcW w:w="7911"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0913197B">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2023年购书经费（预留）</w:t>
            </w:r>
          </w:p>
        </w:tc>
      </w:tr>
      <w:tr w14:paraId="3F317C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2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1CEB65">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主管部门</w:t>
            </w:r>
          </w:p>
        </w:tc>
        <w:tc>
          <w:tcPr>
            <w:tcW w:w="481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77DEFBD">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乐山市文化广播电视和旅游局</w:t>
            </w:r>
          </w:p>
        </w:tc>
        <w:tc>
          <w:tcPr>
            <w:tcW w:w="1107" w:type="dxa"/>
            <w:tcBorders>
              <w:top w:val="nil"/>
              <w:left w:val="nil"/>
              <w:bottom w:val="nil"/>
              <w:right w:val="nil"/>
            </w:tcBorders>
            <w:shd w:val="clear" w:color="auto" w:fill="auto"/>
            <w:vAlign w:val="center"/>
          </w:tcPr>
          <w:p w14:paraId="47EAF43F">
            <w:pPr>
              <w:keepNext w:val="0"/>
              <w:keepLines w:val="0"/>
              <w:widowControl/>
              <w:suppressLineNumbers w:val="0"/>
              <w:jc w:val="center"/>
              <w:textAlignment w:val="center"/>
              <w:rPr>
                <w:rFonts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 xml:space="preserve">实施单位 </w:t>
            </w:r>
          </w:p>
        </w:tc>
        <w:tc>
          <w:tcPr>
            <w:tcW w:w="198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4CD35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乐山市图书馆</w:t>
            </w:r>
          </w:p>
        </w:tc>
      </w:tr>
      <w:tr w14:paraId="1C9B0C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3F181B">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项目基本情况</w:t>
            </w:r>
          </w:p>
        </w:tc>
        <w:tc>
          <w:tcPr>
            <w:tcW w:w="15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A11684">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1.项目年度目标完成情况</w:t>
            </w:r>
          </w:p>
        </w:tc>
        <w:tc>
          <w:tcPr>
            <w:tcW w:w="481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D49DC8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项目年度目标</w:t>
            </w:r>
          </w:p>
        </w:tc>
        <w:tc>
          <w:tcPr>
            <w:tcW w:w="309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927734A">
            <w:pPr>
              <w:keepNext w:val="0"/>
              <w:keepLines w:val="0"/>
              <w:widowControl/>
              <w:suppressLineNumbers w:val="0"/>
              <w:jc w:val="center"/>
              <w:textAlignment w:val="center"/>
              <w:rPr>
                <w:rFonts w:hint="default"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年度目标完成情况</w:t>
            </w:r>
          </w:p>
        </w:tc>
      </w:tr>
      <w:tr w14:paraId="4BF598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84E14F">
            <w:pPr>
              <w:rPr>
                <w:rFonts w:hint="eastAsia" w:ascii="宋体" w:hAnsi="宋体" w:eastAsia="宋体" w:cs="宋体"/>
                <w:i w:val="0"/>
                <w:color w:val="000000"/>
                <w:sz w:val="18"/>
                <w:szCs w:val="18"/>
                <w:u w:val="none"/>
              </w:rPr>
            </w:pP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F8CEDF">
            <w:pPr>
              <w:rPr>
                <w:rFonts w:hint="eastAsia" w:ascii="宋体" w:hAnsi="宋体" w:eastAsia="宋体" w:cs="宋体"/>
                <w:i w:val="0"/>
                <w:color w:val="000000"/>
                <w:sz w:val="18"/>
                <w:szCs w:val="18"/>
                <w:u w:val="none"/>
              </w:rPr>
            </w:pPr>
          </w:p>
        </w:tc>
        <w:tc>
          <w:tcPr>
            <w:tcW w:w="481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359561E">
            <w:pPr>
              <w:keepNext w:val="0"/>
              <w:keepLines w:val="0"/>
              <w:widowControl/>
              <w:suppressLineNumbers w:val="0"/>
              <w:jc w:val="left"/>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8"/>
                <w:szCs w:val="18"/>
                <w:u w:val="none"/>
                <w:lang w:val="en-US" w:eastAsia="zh-CN" w:bidi="ar"/>
              </w:rPr>
              <w:t>为满足读者日益增长的阅读需求及我馆新馆建成后藏书建设的需要，2023年我馆将加大馆藏量的收集，倡导全民阅读，书香乐山，为读者提供优越及丰富的多形式的阅读模式，为市民提供文化提升的基地，创造良好的精神家园。通过免费开放的阅读环境，提升市民文化素质，加快精神文明建设。</w:t>
            </w:r>
          </w:p>
        </w:tc>
        <w:tc>
          <w:tcPr>
            <w:tcW w:w="309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54E2A64">
            <w:pPr>
              <w:keepNext w:val="0"/>
              <w:keepLines w:val="0"/>
              <w:widowControl/>
              <w:suppressLineNumbers w:val="0"/>
              <w:jc w:val="center"/>
              <w:textAlignment w:val="center"/>
              <w:rPr>
                <w:rFonts w:hint="default"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已完成。</w:t>
            </w:r>
          </w:p>
        </w:tc>
      </w:tr>
      <w:tr w14:paraId="5B9FD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5F49A2">
            <w:pPr>
              <w:rPr>
                <w:rFonts w:hint="eastAsia" w:ascii="宋体" w:hAnsi="宋体" w:eastAsia="宋体" w:cs="宋体"/>
                <w:i w:val="0"/>
                <w:color w:val="000000"/>
                <w:sz w:val="18"/>
                <w:szCs w:val="18"/>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89398">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2.项目实施内容及过程概述</w:t>
            </w:r>
          </w:p>
        </w:tc>
        <w:tc>
          <w:tcPr>
            <w:tcW w:w="7911"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786FCA0">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资金用于支付2023年采购图书、期刊征订、报纸及地方文献等未付款项。</w:t>
            </w:r>
          </w:p>
        </w:tc>
      </w:tr>
      <w:tr w14:paraId="130C0E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ED81E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预算执行情况（10分）</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E9B1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年度预算数   （万元）</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CBAB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年初预算</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C430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调整后预算数</w:t>
            </w:r>
          </w:p>
        </w:tc>
        <w:tc>
          <w:tcPr>
            <w:tcW w:w="183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6C82B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预算执行数</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2CA6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预算执行率</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D53C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权重</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A5C0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得分</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FBE6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原因</w:t>
            </w:r>
          </w:p>
        </w:tc>
      </w:tr>
      <w:tr w14:paraId="15EF3C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918866">
            <w:pPr>
              <w:jc w:val="center"/>
              <w:rPr>
                <w:rFonts w:hint="eastAsia" w:ascii="宋体" w:hAnsi="宋体" w:eastAsia="宋体" w:cs="宋体"/>
                <w:i w:val="0"/>
                <w:color w:val="000000"/>
                <w:sz w:val="18"/>
                <w:szCs w:val="18"/>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236C1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2CF8E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54.06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E1F1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54.06 </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DB48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54.06 </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1B49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5DB7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E3F4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1F77F60">
            <w:pPr>
              <w:keepNext w:val="0"/>
              <w:keepLines w:val="0"/>
              <w:widowControl/>
              <w:suppressLineNumbers w:val="0"/>
              <w:jc w:val="left"/>
              <w:textAlignment w:val="center"/>
              <w:rPr>
                <w:rFonts w:hint="default" w:ascii="黑体" w:hAnsi="黑体" w:eastAsia="黑体" w:cs="黑体"/>
                <w:i w:val="0"/>
                <w:color w:val="000000"/>
                <w:sz w:val="16"/>
                <w:szCs w:val="16"/>
                <w:u w:val="none"/>
              </w:rPr>
            </w:pPr>
            <w:r>
              <w:rPr>
                <w:rFonts w:hint="default" w:ascii="黑体" w:hAnsi="黑体" w:eastAsia="黑体" w:cs="黑体"/>
                <w:i w:val="0"/>
                <w:color w:val="000000"/>
                <w:kern w:val="0"/>
                <w:sz w:val="16"/>
                <w:szCs w:val="16"/>
                <w:u w:val="none"/>
                <w:lang w:val="en-US" w:eastAsia="zh-CN" w:bidi="ar"/>
              </w:rPr>
              <w:t>1.预算执行率=预算执行数/调整后预算数</w:t>
            </w:r>
          </w:p>
        </w:tc>
      </w:tr>
      <w:tr w14:paraId="4116B4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84459A">
            <w:pPr>
              <w:jc w:val="center"/>
              <w:rPr>
                <w:rFonts w:hint="eastAsia" w:ascii="宋体" w:hAnsi="宋体" w:eastAsia="宋体" w:cs="宋体"/>
                <w:i w:val="0"/>
                <w:color w:val="000000"/>
                <w:sz w:val="18"/>
                <w:szCs w:val="18"/>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EB66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其中：财政资金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BB260">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54.06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559FB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54.06 </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BCF89">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54.06 </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88C9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5B5B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5F2DA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BD93C6">
            <w:pPr>
              <w:rPr>
                <w:rFonts w:hint="default" w:ascii="黑体" w:hAnsi="黑体" w:eastAsia="黑体" w:cs="黑体"/>
                <w:i w:val="0"/>
                <w:color w:val="000000"/>
                <w:sz w:val="16"/>
                <w:szCs w:val="16"/>
                <w:u w:val="none"/>
              </w:rPr>
            </w:pPr>
          </w:p>
        </w:tc>
      </w:tr>
      <w:tr w14:paraId="5F688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255B07">
            <w:pPr>
              <w:jc w:val="center"/>
              <w:rPr>
                <w:rFonts w:hint="eastAsia" w:ascii="宋体" w:hAnsi="宋体" w:eastAsia="宋体" w:cs="宋体"/>
                <w:i w:val="0"/>
                <w:color w:val="000000"/>
                <w:sz w:val="18"/>
                <w:szCs w:val="18"/>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B1AEC">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财政专户管理资金</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0A116">
            <w:pPr>
              <w:jc w:val="center"/>
              <w:rPr>
                <w:rFonts w:hint="eastAsia" w:ascii="宋体" w:hAnsi="宋体" w:eastAsia="宋体" w:cs="宋体"/>
                <w:i w:val="0"/>
                <w:color w:val="000000"/>
                <w:sz w:val="18"/>
                <w:szCs w:val="18"/>
                <w:u w:val="none"/>
              </w:rPr>
            </w:pP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322E3">
            <w:pPr>
              <w:jc w:val="center"/>
              <w:rPr>
                <w:rFonts w:hint="eastAsia" w:ascii="宋体" w:hAnsi="宋体" w:eastAsia="宋体" w:cs="宋体"/>
                <w:i w:val="0"/>
                <w:color w:val="000000"/>
                <w:sz w:val="18"/>
                <w:szCs w:val="18"/>
                <w:u w:val="none"/>
              </w:rPr>
            </w:pPr>
          </w:p>
        </w:tc>
        <w:tc>
          <w:tcPr>
            <w:tcW w:w="183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BCC517">
            <w:pPr>
              <w:jc w:val="center"/>
              <w:rPr>
                <w:rFonts w:hint="eastAsia" w:ascii="宋体" w:hAnsi="宋体" w:eastAsia="宋体" w:cs="宋体"/>
                <w:i w:val="0"/>
                <w:color w:val="000000"/>
                <w:sz w:val="18"/>
                <w:szCs w:val="18"/>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12185">
            <w:pPr>
              <w:jc w:val="center"/>
              <w:rPr>
                <w:rFonts w:hint="eastAsia" w:ascii="宋体" w:hAnsi="宋体" w:eastAsia="宋体" w:cs="宋体"/>
                <w:i w:val="0"/>
                <w:color w:val="000000"/>
                <w:sz w:val="18"/>
                <w:szCs w:val="18"/>
                <w:u w:val="none"/>
              </w:rPr>
            </w:pP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F423C">
            <w:pPr>
              <w:jc w:val="center"/>
              <w:rPr>
                <w:rFonts w:hint="eastAsia" w:ascii="宋体" w:hAnsi="宋体" w:eastAsia="宋体" w:cs="宋体"/>
                <w:i w:val="0"/>
                <w:color w:val="000000"/>
                <w:sz w:val="18"/>
                <w:szCs w:val="18"/>
                <w:u w:val="none"/>
              </w:rPr>
            </w:pP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336B0">
            <w:pPr>
              <w:jc w:val="center"/>
              <w:rPr>
                <w:rFonts w:hint="eastAsia" w:ascii="宋体" w:hAnsi="宋体" w:eastAsia="宋体" w:cs="宋体"/>
                <w:i w:val="0"/>
                <w:color w:val="000000"/>
                <w:sz w:val="18"/>
                <w:szCs w:val="18"/>
                <w:u w:val="none"/>
              </w:rPr>
            </w:pP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5E5CA2">
            <w:pPr>
              <w:rPr>
                <w:rFonts w:hint="default" w:ascii="黑体" w:hAnsi="黑体" w:eastAsia="黑体" w:cs="黑体"/>
                <w:i w:val="0"/>
                <w:color w:val="000000"/>
                <w:sz w:val="16"/>
                <w:szCs w:val="16"/>
                <w:u w:val="none"/>
              </w:rPr>
            </w:pPr>
          </w:p>
        </w:tc>
      </w:tr>
      <w:tr w14:paraId="2917D1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7B49F7">
            <w:pPr>
              <w:jc w:val="center"/>
              <w:rPr>
                <w:rFonts w:hint="eastAsia" w:ascii="宋体" w:hAnsi="宋体" w:eastAsia="宋体" w:cs="宋体"/>
                <w:i w:val="0"/>
                <w:color w:val="000000"/>
                <w:sz w:val="18"/>
                <w:szCs w:val="18"/>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95E0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单位资金</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1563A">
            <w:pPr>
              <w:jc w:val="center"/>
              <w:rPr>
                <w:rFonts w:hint="eastAsia" w:ascii="宋体" w:hAnsi="宋体" w:eastAsia="宋体" w:cs="宋体"/>
                <w:i w:val="0"/>
                <w:color w:val="000000"/>
                <w:sz w:val="18"/>
                <w:szCs w:val="18"/>
                <w:u w:val="none"/>
              </w:rPr>
            </w:pP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1BF62">
            <w:pPr>
              <w:jc w:val="center"/>
              <w:rPr>
                <w:rFonts w:hint="eastAsia" w:ascii="宋体" w:hAnsi="宋体" w:eastAsia="宋体" w:cs="宋体"/>
                <w:i w:val="0"/>
                <w:color w:val="000000"/>
                <w:sz w:val="18"/>
                <w:szCs w:val="18"/>
                <w:u w:val="none"/>
              </w:rPr>
            </w:pPr>
          </w:p>
        </w:tc>
        <w:tc>
          <w:tcPr>
            <w:tcW w:w="183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CFD25E">
            <w:pPr>
              <w:jc w:val="center"/>
              <w:rPr>
                <w:rFonts w:hint="eastAsia" w:ascii="宋体" w:hAnsi="宋体" w:eastAsia="宋体" w:cs="宋体"/>
                <w:i w:val="0"/>
                <w:color w:val="000000"/>
                <w:sz w:val="18"/>
                <w:szCs w:val="18"/>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DD626">
            <w:pPr>
              <w:jc w:val="center"/>
              <w:rPr>
                <w:rFonts w:hint="eastAsia" w:ascii="宋体" w:hAnsi="宋体" w:eastAsia="宋体" w:cs="宋体"/>
                <w:i w:val="0"/>
                <w:color w:val="000000"/>
                <w:sz w:val="18"/>
                <w:szCs w:val="18"/>
                <w:u w:val="none"/>
              </w:rPr>
            </w:pP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47DC1">
            <w:pPr>
              <w:jc w:val="center"/>
              <w:rPr>
                <w:rFonts w:hint="eastAsia" w:ascii="宋体" w:hAnsi="宋体" w:eastAsia="宋体" w:cs="宋体"/>
                <w:i w:val="0"/>
                <w:color w:val="000000"/>
                <w:sz w:val="18"/>
                <w:szCs w:val="18"/>
                <w:u w:val="none"/>
              </w:rPr>
            </w:pP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4CD7D">
            <w:pPr>
              <w:jc w:val="center"/>
              <w:rPr>
                <w:rFonts w:hint="eastAsia" w:ascii="宋体" w:hAnsi="宋体" w:eastAsia="宋体" w:cs="宋体"/>
                <w:i w:val="0"/>
                <w:color w:val="000000"/>
                <w:sz w:val="18"/>
                <w:szCs w:val="18"/>
                <w:u w:val="none"/>
              </w:rPr>
            </w:pP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56ACE9">
            <w:pPr>
              <w:rPr>
                <w:rFonts w:hint="default" w:ascii="黑体" w:hAnsi="黑体" w:eastAsia="黑体" w:cs="黑体"/>
                <w:i w:val="0"/>
                <w:color w:val="000000"/>
                <w:sz w:val="16"/>
                <w:szCs w:val="16"/>
                <w:u w:val="none"/>
              </w:rPr>
            </w:pPr>
          </w:p>
        </w:tc>
      </w:tr>
      <w:tr w14:paraId="540900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08EC6D">
            <w:pPr>
              <w:jc w:val="center"/>
              <w:rPr>
                <w:rFonts w:hint="eastAsia" w:ascii="宋体" w:hAnsi="宋体" w:eastAsia="宋体" w:cs="宋体"/>
                <w:i w:val="0"/>
                <w:color w:val="000000"/>
                <w:sz w:val="18"/>
                <w:szCs w:val="18"/>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B9CA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其他资金</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EE050">
            <w:pPr>
              <w:jc w:val="center"/>
              <w:rPr>
                <w:rFonts w:hint="eastAsia" w:ascii="微软雅黑" w:hAnsi="微软雅黑" w:eastAsia="微软雅黑" w:cs="微软雅黑"/>
                <w:i/>
                <w:color w:val="000000"/>
                <w:sz w:val="16"/>
                <w:szCs w:val="16"/>
                <w:u w:val="none"/>
              </w:rPr>
            </w:pP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36200">
            <w:pPr>
              <w:jc w:val="center"/>
              <w:rPr>
                <w:rFonts w:hint="eastAsia" w:ascii="微软雅黑" w:hAnsi="微软雅黑" w:eastAsia="微软雅黑" w:cs="微软雅黑"/>
                <w:i/>
                <w:color w:val="000000"/>
                <w:sz w:val="16"/>
                <w:szCs w:val="16"/>
                <w:u w:val="none"/>
              </w:rPr>
            </w:pPr>
          </w:p>
        </w:tc>
        <w:tc>
          <w:tcPr>
            <w:tcW w:w="183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2AAA39">
            <w:pPr>
              <w:jc w:val="center"/>
              <w:rPr>
                <w:rFonts w:hint="eastAsia" w:ascii="微软雅黑" w:hAnsi="微软雅黑" w:eastAsia="微软雅黑" w:cs="微软雅黑"/>
                <w:i/>
                <w:color w:val="000000"/>
                <w:sz w:val="16"/>
                <w:szCs w:val="16"/>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3B2C9">
            <w:pPr>
              <w:jc w:val="center"/>
              <w:rPr>
                <w:rFonts w:hint="eastAsia" w:ascii="微软雅黑" w:hAnsi="微软雅黑" w:eastAsia="微软雅黑" w:cs="微软雅黑"/>
                <w:i/>
                <w:color w:val="000000"/>
                <w:sz w:val="16"/>
                <w:szCs w:val="16"/>
                <w:u w:val="none"/>
              </w:rPr>
            </w:pP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4FEEE">
            <w:pPr>
              <w:jc w:val="center"/>
              <w:rPr>
                <w:rFonts w:hint="eastAsia" w:ascii="宋体" w:hAnsi="宋体" w:eastAsia="宋体" w:cs="宋体"/>
                <w:i w:val="0"/>
                <w:color w:val="000000"/>
                <w:sz w:val="18"/>
                <w:szCs w:val="18"/>
                <w:u w:val="none"/>
              </w:rPr>
            </w:pP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4E5610">
            <w:pPr>
              <w:jc w:val="center"/>
              <w:rPr>
                <w:rFonts w:hint="eastAsia" w:ascii="宋体" w:hAnsi="宋体" w:eastAsia="宋体" w:cs="宋体"/>
                <w:i w:val="0"/>
                <w:color w:val="000000"/>
                <w:sz w:val="18"/>
                <w:szCs w:val="18"/>
                <w:u w:val="none"/>
              </w:rPr>
            </w:pP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28B120">
            <w:pPr>
              <w:rPr>
                <w:rFonts w:hint="default" w:ascii="黑体" w:hAnsi="黑体" w:eastAsia="黑体" w:cs="黑体"/>
                <w:i w:val="0"/>
                <w:color w:val="000000"/>
                <w:sz w:val="16"/>
                <w:szCs w:val="16"/>
                <w:u w:val="none"/>
              </w:rPr>
            </w:pPr>
          </w:p>
        </w:tc>
      </w:tr>
      <w:tr w14:paraId="48D5CA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E1A54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绩效指标（90分）</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12CA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一级指标</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DC38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二级指标</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2462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三级指标</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FA06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指标性质</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A154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指标值</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E6EE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度量单位</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0921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完成值</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67F2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权重</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74DE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得分</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18DC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未完成原因分析</w:t>
            </w:r>
          </w:p>
        </w:tc>
      </w:tr>
      <w:tr w14:paraId="07258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77801B">
            <w:pPr>
              <w:jc w:val="center"/>
              <w:rPr>
                <w:rFonts w:hint="eastAsia" w:ascii="宋体" w:hAnsi="宋体" w:eastAsia="宋体" w:cs="宋体"/>
                <w:i w:val="0"/>
                <w:color w:val="000000"/>
                <w:sz w:val="18"/>
                <w:szCs w:val="18"/>
                <w:u w:val="none"/>
              </w:rPr>
            </w:pPr>
          </w:p>
        </w:tc>
        <w:tc>
          <w:tcPr>
            <w:tcW w:w="15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EFB9C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产出指标</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3199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数量指标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545E4">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购置图书种类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BA4EA">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8672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4AFC5">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A1CE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2FBE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5</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D6CC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F1475">
            <w:pPr>
              <w:jc w:val="center"/>
              <w:rPr>
                <w:rFonts w:hint="eastAsia" w:ascii="微软雅黑" w:hAnsi="微软雅黑" w:eastAsia="微软雅黑" w:cs="微软雅黑"/>
                <w:i/>
                <w:color w:val="000000"/>
                <w:sz w:val="16"/>
                <w:szCs w:val="16"/>
                <w:u w:val="none"/>
              </w:rPr>
            </w:pPr>
          </w:p>
        </w:tc>
      </w:tr>
      <w:tr w14:paraId="25330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E2F4A9">
            <w:pPr>
              <w:jc w:val="center"/>
              <w:rPr>
                <w:rFonts w:hint="eastAsia" w:ascii="宋体" w:hAnsi="宋体" w:eastAsia="宋体" w:cs="宋体"/>
                <w:i w:val="0"/>
                <w:color w:val="000000"/>
                <w:sz w:val="18"/>
                <w:szCs w:val="18"/>
                <w:u w:val="none"/>
              </w:rPr>
            </w:pP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44F45A">
            <w:pPr>
              <w:jc w:val="center"/>
              <w:rPr>
                <w:rFonts w:hint="eastAsia" w:ascii="宋体" w:hAnsi="宋体" w:eastAsia="宋体" w:cs="宋体"/>
                <w:i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5DC5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数量指标</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4FBFC">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订阅期刊、报纸杂志等种数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D3CDE">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ED2F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23BD7">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种</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8567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1560种</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EA6B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2D9B4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48979">
            <w:pPr>
              <w:jc w:val="center"/>
              <w:rPr>
                <w:rFonts w:hint="eastAsia" w:ascii="微软雅黑" w:hAnsi="微软雅黑" w:eastAsia="微软雅黑" w:cs="微软雅黑"/>
                <w:i/>
                <w:color w:val="000000"/>
                <w:sz w:val="16"/>
                <w:szCs w:val="16"/>
                <w:u w:val="none"/>
              </w:rPr>
            </w:pPr>
          </w:p>
        </w:tc>
      </w:tr>
      <w:tr w14:paraId="100560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497CDC">
            <w:pPr>
              <w:jc w:val="center"/>
              <w:rPr>
                <w:rFonts w:hint="eastAsia" w:ascii="宋体" w:hAnsi="宋体" w:eastAsia="宋体" w:cs="宋体"/>
                <w:i w:val="0"/>
                <w:color w:val="000000"/>
                <w:sz w:val="18"/>
                <w:szCs w:val="18"/>
                <w:u w:val="none"/>
              </w:rPr>
            </w:pP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996785">
            <w:pPr>
              <w:jc w:val="center"/>
              <w:rPr>
                <w:rFonts w:hint="eastAsia" w:ascii="宋体" w:hAnsi="宋体" w:eastAsia="宋体" w:cs="宋体"/>
                <w:i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8A83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数量指标</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92CBD">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购置图书数量（册）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BDBFB">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830B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15500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32720">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册</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3E61C">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24366册</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BECB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1A36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2CEC6">
            <w:pPr>
              <w:jc w:val="center"/>
              <w:rPr>
                <w:rFonts w:hint="eastAsia" w:ascii="微软雅黑" w:hAnsi="微软雅黑" w:eastAsia="微软雅黑" w:cs="微软雅黑"/>
                <w:i/>
                <w:color w:val="000000"/>
                <w:sz w:val="16"/>
                <w:szCs w:val="16"/>
                <w:u w:val="none"/>
              </w:rPr>
            </w:pPr>
          </w:p>
        </w:tc>
      </w:tr>
      <w:tr w14:paraId="3056F5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FD5AB7">
            <w:pPr>
              <w:jc w:val="center"/>
              <w:rPr>
                <w:rFonts w:hint="eastAsia" w:ascii="宋体" w:hAnsi="宋体" w:eastAsia="宋体" w:cs="宋体"/>
                <w:i w:val="0"/>
                <w:color w:val="000000"/>
                <w:sz w:val="18"/>
                <w:szCs w:val="18"/>
                <w:u w:val="none"/>
              </w:rPr>
            </w:pP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AB2C45">
            <w:pPr>
              <w:jc w:val="center"/>
              <w:rPr>
                <w:rFonts w:hint="eastAsia" w:ascii="宋体" w:hAnsi="宋体" w:eastAsia="宋体" w:cs="宋体"/>
                <w:i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11A23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质量指标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D4313">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购置图书正版率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D28C7E">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7E52D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5B17B">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8F3D9">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C4F3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53F4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811B6">
            <w:pPr>
              <w:jc w:val="center"/>
              <w:rPr>
                <w:rFonts w:hint="eastAsia" w:ascii="微软雅黑" w:hAnsi="微软雅黑" w:eastAsia="微软雅黑" w:cs="微软雅黑"/>
                <w:i/>
                <w:color w:val="000000"/>
                <w:sz w:val="16"/>
                <w:szCs w:val="16"/>
                <w:u w:val="none"/>
              </w:rPr>
            </w:pPr>
          </w:p>
        </w:tc>
      </w:tr>
      <w:tr w14:paraId="71A4FA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82ADAD">
            <w:pPr>
              <w:jc w:val="center"/>
              <w:rPr>
                <w:rFonts w:hint="eastAsia" w:ascii="宋体" w:hAnsi="宋体" w:eastAsia="宋体" w:cs="宋体"/>
                <w:i w:val="0"/>
                <w:color w:val="000000"/>
                <w:sz w:val="18"/>
                <w:szCs w:val="18"/>
                <w:u w:val="none"/>
              </w:rPr>
            </w:pP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BA838A">
            <w:pPr>
              <w:jc w:val="center"/>
              <w:rPr>
                <w:rFonts w:hint="eastAsia" w:ascii="宋体" w:hAnsi="宋体" w:eastAsia="宋体" w:cs="宋体"/>
                <w:i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44E5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时效指标</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7B9CA">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购置图书上架及时性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5F904">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定性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5BA6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优</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53469">
            <w:pP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AF38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优</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A5EF3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5</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C04A6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7FD45">
            <w:pPr>
              <w:jc w:val="center"/>
              <w:rPr>
                <w:rFonts w:hint="eastAsia" w:ascii="微软雅黑" w:hAnsi="微软雅黑" w:eastAsia="微软雅黑" w:cs="微软雅黑"/>
                <w:i/>
                <w:color w:val="000000"/>
                <w:sz w:val="16"/>
                <w:szCs w:val="16"/>
                <w:u w:val="none"/>
              </w:rPr>
            </w:pPr>
          </w:p>
        </w:tc>
      </w:tr>
      <w:tr w14:paraId="3144C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B1E50F">
            <w:pPr>
              <w:jc w:val="center"/>
              <w:rPr>
                <w:rFonts w:hint="eastAsia" w:ascii="宋体" w:hAnsi="宋体" w:eastAsia="宋体" w:cs="宋体"/>
                <w:i w:val="0"/>
                <w:color w:val="000000"/>
                <w:sz w:val="18"/>
                <w:szCs w:val="18"/>
                <w:u w:val="none"/>
              </w:rPr>
            </w:pPr>
          </w:p>
        </w:tc>
        <w:tc>
          <w:tcPr>
            <w:tcW w:w="15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FD0251">
            <w:pPr>
              <w:jc w:val="center"/>
              <w:rPr>
                <w:rFonts w:hint="eastAsia" w:ascii="宋体" w:hAnsi="宋体" w:eastAsia="宋体" w:cs="宋体"/>
                <w:i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6FE1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成本指标</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A3D2D">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期刊、报纸、地方文献购置成本</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E8B6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7518E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54.06 </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53C6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万元</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937A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54.06</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C068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350E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B11F0">
            <w:pPr>
              <w:jc w:val="center"/>
              <w:rPr>
                <w:rFonts w:hint="eastAsia" w:ascii="微软雅黑" w:hAnsi="微软雅黑" w:eastAsia="微软雅黑" w:cs="微软雅黑"/>
                <w:i/>
                <w:color w:val="000000"/>
                <w:sz w:val="16"/>
                <w:szCs w:val="16"/>
                <w:u w:val="none"/>
              </w:rPr>
            </w:pPr>
          </w:p>
        </w:tc>
      </w:tr>
      <w:tr w14:paraId="297F4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C6FEBC">
            <w:pPr>
              <w:jc w:val="center"/>
              <w:rPr>
                <w:rFonts w:hint="eastAsia" w:ascii="宋体" w:hAnsi="宋体" w:eastAsia="宋体" w:cs="宋体"/>
                <w:i w:val="0"/>
                <w:color w:val="000000"/>
                <w:sz w:val="18"/>
                <w:szCs w:val="18"/>
                <w:u w:val="none"/>
              </w:rPr>
            </w:pPr>
          </w:p>
        </w:tc>
        <w:tc>
          <w:tcPr>
            <w:tcW w:w="1545" w:type="dxa"/>
            <w:tcBorders>
              <w:top w:val="nil"/>
              <w:left w:val="single" w:color="000000" w:sz="4" w:space="0"/>
              <w:bottom w:val="nil"/>
              <w:right w:val="single" w:color="000000" w:sz="4" w:space="0"/>
            </w:tcBorders>
            <w:shd w:val="clear" w:color="auto" w:fill="auto"/>
            <w:vAlign w:val="center"/>
          </w:tcPr>
          <w:p w14:paraId="5DA971C2">
            <w:pPr>
              <w:jc w:val="center"/>
              <w:rPr>
                <w:rFonts w:hint="eastAsia" w:ascii="宋体" w:hAnsi="宋体" w:eastAsia="宋体" w:cs="宋体"/>
                <w:i w:val="0"/>
                <w:color w:val="000000"/>
                <w:sz w:val="18"/>
                <w:szCs w:val="18"/>
                <w:u w:val="none"/>
              </w:rPr>
            </w:pP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FEAD9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社会效益指标</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E9670">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全民阅读参与度</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DB5F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46D4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80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E049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57983">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bidi="ar"/>
              </w:rPr>
              <w:t>82%</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BE1A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919D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37F89">
            <w:pPr>
              <w:jc w:val="center"/>
              <w:rPr>
                <w:rFonts w:hint="eastAsia" w:ascii="微软雅黑" w:hAnsi="微软雅黑" w:eastAsia="微软雅黑" w:cs="微软雅黑"/>
                <w:i/>
                <w:color w:val="000000"/>
                <w:sz w:val="16"/>
                <w:szCs w:val="16"/>
                <w:u w:val="none"/>
              </w:rPr>
            </w:pPr>
          </w:p>
        </w:tc>
      </w:tr>
      <w:tr w14:paraId="4C68A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2D4AC3">
            <w:pPr>
              <w:jc w:val="center"/>
              <w:rPr>
                <w:rFonts w:hint="eastAsia" w:ascii="宋体" w:hAnsi="宋体" w:eastAsia="宋体" w:cs="宋体"/>
                <w:i w:val="0"/>
                <w:color w:val="000000"/>
                <w:sz w:val="18"/>
                <w:szCs w:val="18"/>
                <w:u w:val="none"/>
              </w:rPr>
            </w:pP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727C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满意度指标</w:t>
            </w:r>
          </w:p>
        </w:tc>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D621F">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服务对象满意度指标</w:t>
            </w:r>
          </w:p>
        </w:tc>
        <w:tc>
          <w:tcPr>
            <w:tcW w:w="1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53A0FA">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群众满意度</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02E3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A867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EFB9AA">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C908A">
            <w:pPr>
              <w:keepNext w:val="0"/>
              <w:keepLines w:val="0"/>
              <w:widowControl/>
              <w:suppressLineNumbers w:val="0"/>
              <w:jc w:val="center"/>
              <w:textAlignment w:val="center"/>
              <w:rPr>
                <w:rFonts w:hint="eastAsia" w:ascii="微软雅黑" w:hAnsi="微软雅黑" w:eastAsia="微软雅黑" w:cs="微软雅黑"/>
                <w:i w:val="0"/>
                <w:color w:val="000000"/>
                <w:sz w:val="16"/>
                <w:szCs w:val="16"/>
                <w:u w:val="none"/>
              </w:rPr>
            </w:pPr>
            <w:r>
              <w:rPr>
                <w:rFonts w:hint="eastAsia" w:ascii="微软雅黑" w:hAnsi="微软雅黑" w:eastAsia="微软雅黑" w:cs="微软雅黑"/>
                <w:i w:val="0"/>
                <w:color w:val="000000"/>
                <w:kern w:val="0"/>
                <w:sz w:val="16"/>
                <w:szCs w:val="16"/>
                <w:u w:val="none"/>
                <w:lang w:val="en-US" w:eastAsia="zh-CN" w:bidi="ar"/>
              </w:rPr>
              <w:t>92%</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ACAB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61EA4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8513B">
            <w:pPr>
              <w:jc w:val="center"/>
              <w:rPr>
                <w:rFonts w:hint="eastAsia" w:ascii="微软雅黑" w:hAnsi="微软雅黑" w:eastAsia="微软雅黑" w:cs="微软雅黑"/>
                <w:i/>
                <w:color w:val="000000"/>
                <w:sz w:val="16"/>
                <w:szCs w:val="16"/>
                <w:u w:val="none"/>
              </w:rPr>
            </w:pPr>
          </w:p>
        </w:tc>
      </w:tr>
      <w:tr w14:paraId="594ACB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jc w:val="center"/>
        </w:trPr>
        <w:tc>
          <w:tcPr>
            <w:tcW w:w="804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4B56D12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合计</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CB1C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25CC3">
            <w:pPr>
              <w:keepNext w:val="0"/>
              <w:keepLines w:val="0"/>
              <w:widowControl/>
              <w:suppressLineNumbers w:val="0"/>
              <w:jc w:val="righ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68BD6">
            <w:pPr>
              <w:rPr>
                <w:rFonts w:hint="eastAsia" w:ascii="宋体" w:hAnsi="宋体" w:eastAsia="宋体" w:cs="宋体"/>
                <w:i w:val="0"/>
                <w:color w:val="000000"/>
                <w:sz w:val="18"/>
                <w:szCs w:val="18"/>
                <w:u w:val="none"/>
              </w:rPr>
            </w:pPr>
          </w:p>
        </w:tc>
      </w:tr>
    </w:tbl>
    <w:p w14:paraId="0BD4FC1A">
      <w:pPr>
        <w:pStyle w:val="6"/>
        <w:spacing w:before="93"/>
        <w:rPr>
          <w:rFonts w:hAnsi="Calibri" w:cs="仿宋"/>
          <w:sz w:val="32"/>
          <w:szCs w:val="32"/>
        </w:rPr>
      </w:pPr>
    </w:p>
    <w:tbl>
      <w:tblPr>
        <w:tblStyle w:val="15"/>
        <w:tblW w:w="102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6"/>
        <w:gridCol w:w="1412"/>
        <w:gridCol w:w="1272"/>
        <w:gridCol w:w="1822"/>
        <w:gridCol w:w="576"/>
        <w:gridCol w:w="878"/>
        <w:gridCol w:w="576"/>
        <w:gridCol w:w="1093"/>
        <w:gridCol w:w="503"/>
        <w:gridCol w:w="609"/>
        <w:gridCol w:w="913"/>
      </w:tblGrid>
      <w:tr w14:paraId="7C88F6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jc w:val="center"/>
        </w:trPr>
        <w:tc>
          <w:tcPr>
            <w:tcW w:w="10230" w:type="dxa"/>
            <w:gridSpan w:val="11"/>
            <w:tcBorders>
              <w:top w:val="nil"/>
              <w:left w:val="nil"/>
              <w:bottom w:val="nil"/>
              <w:right w:val="nil"/>
            </w:tcBorders>
            <w:shd w:val="clear" w:color="auto" w:fill="auto"/>
            <w:vAlign w:val="center"/>
          </w:tcPr>
          <w:p w14:paraId="0D6A82D5">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部门预算项目支出绩效自评表</w:t>
            </w:r>
          </w:p>
        </w:tc>
      </w:tr>
      <w:tr w14:paraId="12CDC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19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4FA83B">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项目名称</w:t>
            </w:r>
          </w:p>
        </w:tc>
        <w:tc>
          <w:tcPr>
            <w:tcW w:w="824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916126F">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2023年省级公共文化服务体系建设专项资金（古籍保护利用和千名文化站长培训）</w:t>
            </w:r>
          </w:p>
        </w:tc>
      </w:tr>
      <w:tr w14:paraId="3B89D0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19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172AA3">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主管部门</w:t>
            </w:r>
          </w:p>
        </w:tc>
        <w:tc>
          <w:tcPr>
            <w:tcW w:w="512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2072C64">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乐山市文化广播电视和旅游局</w:t>
            </w:r>
          </w:p>
        </w:tc>
        <w:tc>
          <w:tcPr>
            <w:tcW w:w="1093" w:type="dxa"/>
            <w:tcBorders>
              <w:top w:val="nil"/>
              <w:left w:val="nil"/>
              <w:bottom w:val="nil"/>
              <w:right w:val="nil"/>
            </w:tcBorders>
            <w:shd w:val="clear" w:color="auto" w:fill="auto"/>
            <w:vAlign w:val="center"/>
          </w:tcPr>
          <w:p w14:paraId="576B05D8">
            <w:pPr>
              <w:keepNext w:val="0"/>
              <w:keepLines w:val="0"/>
              <w:widowControl/>
              <w:suppressLineNumbers w:val="0"/>
              <w:jc w:val="center"/>
              <w:textAlignment w:val="center"/>
              <w:rPr>
                <w:rFonts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 xml:space="preserve">实施单位 </w:t>
            </w:r>
          </w:p>
        </w:tc>
        <w:tc>
          <w:tcPr>
            <w:tcW w:w="20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5999D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乐山市图书馆</w:t>
            </w:r>
          </w:p>
        </w:tc>
      </w:tr>
      <w:tr w14:paraId="4D46E3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C7D4A0">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项目基本情况</w:t>
            </w:r>
          </w:p>
        </w:tc>
        <w:tc>
          <w:tcPr>
            <w:tcW w:w="14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B4776D">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1.项目年度目标完成情况</w:t>
            </w:r>
          </w:p>
        </w:tc>
        <w:tc>
          <w:tcPr>
            <w:tcW w:w="512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A5E346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项目年度目标</w:t>
            </w:r>
          </w:p>
        </w:tc>
        <w:tc>
          <w:tcPr>
            <w:tcW w:w="311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AC294CF">
            <w:pPr>
              <w:keepNext w:val="0"/>
              <w:keepLines w:val="0"/>
              <w:widowControl/>
              <w:suppressLineNumbers w:val="0"/>
              <w:jc w:val="center"/>
              <w:textAlignment w:val="center"/>
              <w:rPr>
                <w:rFonts w:hint="default"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年度目标完成情况</w:t>
            </w:r>
          </w:p>
        </w:tc>
      </w:tr>
      <w:tr w14:paraId="30A204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jc w:val="center"/>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B1DED1">
            <w:pPr>
              <w:rPr>
                <w:rFonts w:hint="eastAsia" w:ascii="宋体" w:hAnsi="宋体" w:eastAsia="宋体" w:cs="宋体"/>
                <w:i w:val="0"/>
                <w:color w:val="000000"/>
                <w:sz w:val="18"/>
                <w:szCs w:val="18"/>
                <w:u w:val="none"/>
              </w:rPr>
            </w:pPr>
          </w:p>
        </w:tc>
        <w:tc>
          <w:tcPr>
            <w:tcW w:w="14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AB9F77">
            <w:pPr>
              <w:rPr>
                <w:rFonts w:hint="eastAsia" w:ascii="宋体" w:hAnsi="宋体" w:eastAsia="宋体" w:cs="宋体"/>
                <w:i w:val="0"/>
                <w:color w:val="000000"/>
                <w:sz w:val="18"/>
                <w:szCs w:val="18"/>
                <w:u w:val="none"/>
              </w:rPr>
            </w:pPr>
          </w:p>
        </w:tc>
        <w:tc>
          <w:tcPr>
            <w:tcW w:w="5124"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41752F6">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推进珍贵破损汉文古籍抢救性修复，有利于开展巴蜀地方历史文化、三苏文化的研究和保护传承，促进古籍资源创造性转化和创新性发展。</w:t>
            </w:r>
          </w:p>
        </w:tc>
        <w:tc>
          <w:tcPr>
            <w:tcW w:w="311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8DE9B3C">
            <w:pPr>
              <w:keepNext w:val="0"/>
              <w:keepLines w:val="0"/>
              <w:widowControl/>
              <w:suppressLineNumbers w:val="0"/>
              <w:jc w:val="center"/>
              <w:textAlignment w:val="center"/>
              <w:rPr>
                <w:rFonts w:hint="default"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已完成。</w:t>
            </w:r>
          </w:p>
        </w:tc>
      </w:tr>
      <w:tr w14:paraId="74E54D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jc w:val="center"/>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32E36A">
            <w:pPr>
              <w:rPr>
                <w:rFonts w:hint="eastAsia" w:ascii="宋体" w:hAnsi="宋体" w:eastAsia="宋体" w:cs="宋体"/>
                <w:i w:val="0"/>
                <w:color w:val="000000"/>
                <w:sz w:val="18"/>
                <w:szCs w:val="18"/>
                <w:u w:val="none"/>
              </w:rPr>
            </w:pPr>
          </w:p>
        </w:tc>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5BEAC">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2.项目实施内容及过程概述</w:t>
            </w:r>
          </w:p>
        </w:tc>
        <w:tc>
          <w:tcPr>
            <w:tcW w:w="824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64AA2D63">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专项资金用于开展乐山市图书馆馆藏《太史升菴全集八十一卷目录二卷外集一百卷》古籍修复工作和对乐山市图书馆馆藏《三蘇全集》《嘉定府志四十八卷首一卷》等13种196册巴蜀特色古籍共计13079页进行数字化。</w:t>
            </w:r>
          </w:p>
        </w:tc>
      </w:tr>
      <w:tr w14:paraId="35A782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7D0B2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预算执行情况（10分）</w:t>
            </w:r>
          </w:p>
        </w:tc>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1381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年度预算数   （万元）</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F24E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年初预算</w:t>
            </w: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F8EF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调整后预算数</w:t>
            </w:r>
          </w:p>
        </w:tc>
        <w:tc>
          <w:tcPr>
            <w:tcW w:w="20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F9F6A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预算执行数</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3CD7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预算执行率</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9DD21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权重</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4549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得分</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0842F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原因</w:t>
            </w:r>
          </w:p>
        </w:tc>
      </w:tr>
      <w:tr w14:paraId="628138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C6A2FD">
            <w:pPr>
              <w:jc w:val="center"/>
              <w:rPr>
                <w:rFonts w:hint="eastAsia" w:ascii="宋体" w:hAnsi="宋体" w:eastAsia="宋体" w:cs="宋体"/>
                <w:i w:val="0"/>
                <w:color w:val="000000"/>
                <w:sz w:val="18"/>
                <w:szCs w:val="18"/>
                <w:u w:val="none"/>
              </w:rPr>
            </w:pPr>
          </w:p>
        </w:tc>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4A41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04E9B">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24.81</w:t>
            </w: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3C955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24.81</w:t>
            </w:r>
          </w:p>
        </w:tc>
        <w:tc>
          <w:tcPr>
            <w:tcW w:w="20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0C291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24.81</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C458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5470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3314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1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D23DA20">
            <w:pPr>
              <w:keepNext w:val="0"/>
              <w:keepLines w:val="0"/>
              <w:widowControl/>
              <w:suppressLineNumbers w:val="0"/>
              <w:jc w:val="left"/>
              <w:textAlignment w:val="center"/>
              <w:rPr>
                <w:rFonts w:hint="default" w:ascii="黑体" w:hAnsi="黑体" w:eastAsia="黑体" w:cs="黑体"/>
                <w:i w:val="0"/>
                <w:color w:val="000000"/>
                <w:sz w:val="16"/>
                <w:szCs w:val="16"/>
                <w:u w:val="none"/>
              </w:rPr>
            </w:pPr>
            <w:r>
              <w:rPr>
                <w:rFonts w:hint="default" w:ascii="黑体" w:hAnsi="黑体" w:eastAsia="黑体" w:cs="黑体"/>
                <w:i w:val="0"/>
                <w:color w:val="000000"/>
                <w:kern w:val="0"/>
                <w:sz w:val="16"/>
                <w:szCs w:val="16"/>
                <w:u w:val="none"/>
                <w:lang w:val="en-US" w:eastAsia="zh-CN" w:bidi="ar"/>
              </w:rPr>
              <w:t>1.预算执行率=预算执行数/调整后预算数</w:t>
            </w:r>
          </w:p>
        </w:tc>
      </w:tr>
      <w:tr w14:paraId="7B34B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6AE0B2">
            <w:pPr>
              <w:jc w:val="center"/>
              <w:rPr>
                <w:rFonts w:hint="eastAsia" w:ascii="宋体" w:hAnsi="宋体" w:eastAsia="宋体" w:cs="宋体"/>
                <w:i w:val="0"/>
                <w:color w:val="000000"/>
                <w:sz w:val="18"/>
                <w:szCs w:val="18"/>
                <w:u w:val="none"/>
              </w:rPr>
            </w:pPr>
          </w:p>
        </w:tc>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DF56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其中：财政资金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B61F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24.81</w:t>
            </w: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C16B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24.81</w:t>
            </w:r>
          </w:p>
        </w:tc>
        <w:tc>
          <w:tcPr>
            <w:tcW w:w="20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81946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24.81</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70D0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07A6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5EED6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90A4AC">
            <w:pPr>
              <w:rPr>
                <w:rFonts w:hint="default" w:ascii="黑体" w:hAnsi="黑体" w:eastAsia="黑体" w:cs="黑体"/>
                <w:i w:val="0"/>
                <w:color w:val="000000"/>
                <w:sz w:val="16"/>
                <w:szCs w:val="16"/>
                <w:u w:val="none"/>
              </w:rPr>
            </w:pPr>
          </w:p>
        </w:tc>
      </w:tr>
      <w:tr w14:paraId="65FFF7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49FBE2">
            <w:pPr>
              <w:jc w:val="center"/>
              <w:rPr>
                <w:rFonts w:hint="eastAsia" w:ascii="宋体" w:hAnsi="宋体" w:eastAsia="宋体" w:cs="宋体"/>
                <w:i w:val="0"/>
                <w:color w:val="000000"/>
                <w:sz w:val="18"/>
                <w:szCs w:val="18"/>
                <w:u w:val="none"/>
              </w:rPr>
            </w:pPr>
          </w:p>
        </w:tc>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3F56A">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财政专户管理资金</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9ECFF">
            <w:pPr>
              <w:jc w:val="center"/>
              <w:rPr>
                <w:rFonts w:hint="eastAsia" w:ascii="宋体" w:hAnsi="宋体" w:eastAsia="宋体" w:cs="宋体"/>
                <w:i w:val="0"/>
                <w:color w:val="000000"/>
                <w:sz w:val="18"/>
                <w:szCs w:val="18"/>
                <w:u w:val="none"/>
              </w:rPr>
            </w:pP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FE2BF">
            <w:pPr>
              <w:jc w:val="center"/>
              <w:rPr>
                <w:rFonts w:hint="eastAsia" w:ascii="宋体" w:hAnsi="宋体" w:eastAsia="宋体" w:cs="宋体"/>
                <w:i w:val="0"/>
                <w:color w:val="000000"/>
                <w:sz w:val="18"/>
                <w:szCs w:val="18"/>
                <w:u w:val="none"/>
              </w:rPr>
            </w:pPr>
          </w:p>
        </w:tc>
        <w:tc>
          <w:tcPr>
            <w:tcW w:w="203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30FB993">
            <w:pPr>
              <w:jc w:val="center"/>
              <w:rPr>
                <w:rFonts w:hint="eastAsia" w:ascii="宋体" w:hAnsi="宋体" w:eastAsia="宋体" w:cs="宋体"/>
                <w:i w:val="0"/>
                <w:color w:val="000000"/>
                <w:sz w:val="18"/>
                <w:szCs w:val="18"/>
                <w:u w:val="none"/>
              </w:rPr>
            </w:pP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39FA1">
            <w:pPr>
              <w:jc w:val="center"/>
              <w:rPr>
                <w:rFonts w:hint="eastAsia" w:ascii="宋体" w:hAnsi="宋体" w:eastAsia="宋体" w:cs="宋体"/>
                <w:i w:val="0"/>
                <w:color w:val="000000"/>
                <w:sz w:val="18"/>
                <w:szCs w:val="18"/>
                <w:u w:val="none"/>
              </w:rPr>
            </w:pP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840E4">
            <w:pPr>
              <w:jc w:val="center"/>
              <w:rPr>
                <w:rFonts w:hint="eastAsia" w:ascii="宋体" w:hAnsi="宋体" w:eastAsia="宋体" w:cs="宋体"/>
                <w:i w:val="0"/>
                <w:color w:val="000000"/>
                <w:sz w:val="18"/>
                <w:szCs w:val="18"/>
                <w:u w:val="none"/>
              </w:rPr>
            </w:pP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C1118">
            <w:pPr>
              <w:jc w:val="center"/>
              <w:rPr>
                <w:rFonts w:hint="eastAsia" w:ascii="宋体" w:hAnsi="宋体" w:eastAsia="宋体" w:cs="宋体"/>
                <w:i w:val="0"/>
                <w:color w:val="000000"/>
                <w:sz w:val="18"/>
                <w:szCs w:val="18"/>
                <w:u w:val="none"/>
              </w:rPr>
            </w:pPr>
          </w:p>
        </w:tc>
        <w:tc>
          <w:tcPr>
            <w:tcW w:w="91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DC59C5">
            <w:pPr>
              <w:rPr>
                <w:rFonts w:hint="default" w:ascii="黑体" w:hAnsi="黑体" w:eastAsia="黑体" w:cs="黑体"/>
                <w:i w:val="0"/>
                <w:color w:val="000000"/>
                <w:sz w:val="16"/>
                <w:szCs w:val="16"/>
                <w:u w:val="none"/>
              </w:rPr>
            </w:pPr>
          </w:p>
        </w:tc>
      </w:tr>
      <w:tr w14:paraId="5071F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5736B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绩效指标（90分）</w:t>
            </w:r>
          </w:p>
        </w:tc>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638F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一级指标</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0460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二级指标</w:t>
            </w: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6543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三级指标</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F8AE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指标性质</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D5B3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指标值</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EA8B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度量单位</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25EA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完成值</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3BB2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权重</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ED8F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得分</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C990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未完成原因分析</w:t>
            </w:r>
          </w:p>
        </w:tc>
      </w:tr>
      <w:tr w14:paraId="693788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392DF5">
            <w:pPr>
              <w:jc w:val="center"/>
              <w:rPr>
                <w:rFonts w:hint="eastAsia" w:ascii="宋体" w:hAnsi="宋体" w:eastAsia="宋体" w:cs="宋体"/>
                <w:i w:val="0"/>
                <w:color w:val="000000"/>
                <w:sz w:val="18"/>
                <w:szCs w:val="18"/>
                <w:u w:val="none"/>
              </w:rPr>
            </w:pPr>
          </w:p>
        </w:tc>
        <w:tc>
          <w:tcPr>
            <w:tcW w:w="141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2D31A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产出指标</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E04E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数量指标</w:t>
            </w: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41412">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修复古籍叶数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18A4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ACC1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0.15</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809C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万页</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A515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0.2</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8C8E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5</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8B92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51111">
            <w:pPr>
              <w:jc w:val="center"/>
              <w:rPr>
                <w:rFonts w:hint="eastAsia" w:ascii="微软雅黑" w:hAnsi="微软雅黑" w:eastAsia="微软雅黑" w:cs="微软雅黑"/>
                <w:i/>
                <w:color w:val="000000"/>
                <w:sz w:val="16"/>
                <w:szCs w:val="16"/>
                <w:u w:val="none"/>
              </w:rPr>
            </w:pPr>
          </w:p>
        </w:tc>
      </w:tr>
      <w:tr w14:paraId="0F2FA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C7F60E">
            <w:pPr>
              <w:jc w:val="center"/>
              <w:rPr>
                <w:rFonts w:hint="eastAsia" w:ascii="宋体" w:hAnsi="宋体" w:eastAsia="宋体" w:cs="宋体"/>
                <w:i w:val="0"/>
                <w:color w:val="000000"/>
                <w:sz w:val="18"/>
                <w:szCs w:val="18"/>
                <w:u w:val="none"/>
              </w:rPr>
            </w:pPr>
          </w:p>
        </w:tc>
        <w:tc>
          <w:tcPr>
            <w:tcW w:w="14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593233A">
            <w:pPr>
              <w:jc w:val="center"/>
              <w:rPr>
                <w:rFonts w:hint="eastAsia" w:ascii="宋体" w:hAnsi="宋体" w:eastAsia="宋体" w:cs="宋体"/>
                <w:i w:val="0"/>
                <w:color w:val="000000"/>
                <w:sz w:val="18"/>
                <w:szCs w:val="18"/>
                <w:u w:val="none"/>
              </w:rPr>
            </w:pP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50A3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数量指标</w:t>
            </w: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0D870">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数字化扫描古籍叶数及元数据著录古籍叶数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53D5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E695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BF03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万页</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A7F0E">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1.3</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7784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5</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4D95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D55DB">
            <w:pPr>
              <w:jc w:val="center"/>
              <w:rPr>
                <w:rFonts w:hint="eastAsia" w:ascii="微软雅黑" w:hAnsi="微软雅黑" w:eastAsia="微软雅黑" w:cs="微软雅黑"/>
                <w:i/>
                <w:color w:val="000000"/>
                <w:sz w:val="16"/>
                <w:szCs w:val="16"/>
                <w:u w:val="none"/>
              </w:rPr>
            </w:pPr>
          </w:p>
        </w:tc>
      </w:tr>
      <w:tr w14:paraId="5D69D4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C8F8E8">
            <w:pPr>
              <w:jc w:val="center"/>
              <w:rPr>
                <w:rFonts w:hint="eastAsia" w:ascii="宋体" w:hAnsi="宋体" w:eastAsia="宋体" w:cs="宋体"/>
                <w:i w:val="0"/>
                <w:color w:val="000000"/>
                <w:sz w:val="18"/>
                <w:szCs w:val="18"/>
                <w:u w:val="none"/>
              </w:rPr>
            </w:pPr>
          </w:p>
        </w:tc>
        <w:tc>
          <w:tcPr>
            <w:tcW w:w="14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A2C5D9">
            <w:pPr>
              <w:jc w:val="center"/>
              <w:rPr>
                <w:rFonts w:hint="eastAsia" w:ascii="宋体" w:hAnsi="宋体" w:eastAsia="宋体" w:cs="宋体"/>
                <w:i w:val="0"/>
                <w:color w:val="000000"/>
                <w:sz w:val="18"/>
                <w:szCs w:val="18"/>
                <w:u w:val="none"/>
              </w:rPr>
            </w:pP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DB09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质量指标</w:t>
            </w: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D8F4D5">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书叶修补质量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69654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定性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A33B7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优</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6EE472">
            <w:pPr>
              <w:jc w:val="center"/>
              <w:rPr>
                <w:rFonts w:hint="eastAsia" w:ascii="宋体" w:hAnsi="宋体" w:eastAsia="宋体" w:cs="宋体"/>
                <w:i w:val="0"/>
                <w:color w:val="000000"/>
                <w:sz w:val="18"/>
                <w:szCs w:val="18"/>
                <w:u w:val="none"/>
              </w:rPr>
            </w:pP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9032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优</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EF7C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5</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567B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3C38F">
            <w:pPr>
              <w:jc w:val="center"/>
              <w:rPr>
                <w:rFonts w:hint="eastAsia" w:ascii="微软雅黑" w:hAnsi="微软雅黑" w:eastAsia="微软雅黑" w:cs="微软雅黑"/>
                <w:i/>
                <w:color w:val="000000"/>
                <w:sz w:val="16"/>
                <w:szCs w:val="16"/>
                <w:u w:val="none"/>
              </w:rPr>
            </w:pPr>
          </w:p>
        </w:tc>
      </w:tr>
      <w:tr w14:paraId="48E454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975745">
            <w:pPr>
              <w:jc w:val="center"/>
              <w:rPr>
                <w:rFonts w:hint="eastAsia" w:ascii="宋体" w:hAnsi="宋体" w:eastAsia="宋体" w:cs="宋体"/>
                <w:i w:val="0"/>
                <w:color w:val="000000"/>
                <w:sz w:val="18"/>
                <w:szCs w:val="18"/>
                <w:u w:val="none"/>
              </w:rPr>
            </w:pPr>
          </w:p>
        </w:tc>
        <w:tc>
          <w:tcPr>
            <w:tcW w:w="14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6AB78A">
            <w:pPr>
              <w:jc w:val="center"/>
              <w:rPr>
                <w:rFonts w:hint="eastAsia" w:ascii="宋体" w:hAnsi="宋体" w:eastAsia="宋体" w:cs="宋体"/>
                <w:i w:val="0"/>
                <w:color w:val="000000"/>
                <w:sz w:val="18"/>
                <w:szCs w:val="18"/>
                <w:u w:val="none"/>
              </w:rPr>
            </w:pP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4725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质量指标</w:t>
            </w: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D861A">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扫描图像清晰度</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45A3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2E70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90</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D8F3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C23B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95%</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96DA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5</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A3D0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5</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4FCCA">
            <w:pPr>
              <w:jc w:val="center"/>
              <w:rPr>
                <w:rFonts w:hint="eastAsia" w:ascii="微软雅黑" w:hAnsi="微软雅黑" w:eastAsia="微软雅黑" w:cs="微软雅黑"/>
                <w:i/>
                <w:color w:val="000000"/>
                <w:sz w:val="16"/>
                <w:szCs w:val="16"/>
                <w:u w:val="none"/>
              </w:rPr>
            </w:pPr>
          </w:p>
        </w:tc>
      </w:tr>
      <w:tr w14:paraId="2888A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EA8FBA">
            <w:pPr>
              <w:jc w:val="center"/>
              <w:rPr>
                <w:rFonts w:hint="eastAsia" w:ascii="宋体" w:hAnsi="宋体" w:eastAsia="宋体" w:cs="宋体"/>
                <w:i w:val="0"/>
                <w:color w:val="000000"/>
                <w:sz w:val="18"/>
                <w:szCs w:val="18"/>
                <w:u w:val="none"/>
              </w:rPr>
            </w:pPr>
          </w:p>
        </w:tc>
        <w:tc>
          <w:tcPr>
            <w:tcW w:w="14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2A1D87">
            <w:pPr>
              <w:jc w:val="center"/>
              <w:rPr>
                <w:rFonts w:hint="eastAsia" w:ascii="宋体" w:hAnsi="宋体" w:eastAsia="宋体" w:cs="宋体"/>
                <w:i w:val="0"/>
                <w:color w:val="000000"/>
                <w:sz w:val="18"/>
                <w:szCs w:val="18"/>
                <w:u w:val="none"/>
              </w:rPr>
            </w:pP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FBF5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时效指标</w:t>
            </w: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7E21A">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古籍修复项目完成时间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5348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B9B3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2361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C8CA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1年</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44D6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6E26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E8FF0">
            <w:pPr>
              <w:jc w:val="center"/>
              <w:rPr>
                <w:rFonts w:hint="eastAsia" w:ascii="微软雅黑" w:hAnsi="微软雅黑" w:eastAsia="微软雅黑" w:cs="微软雅黑"/>
                <w:i/>
                <w:color w:val="000000"/>
                <w:sz w:val="16"/>
                <w:szCs w:val="16"/>
                <w:u w:val="none"/>
              </w:rPr>
            </w:pPr>
          </w:p>
        </w:tc>
      </w:tr>
      <w:tr w14:paraId="335ED3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CF1156">
            <w:pPr>
              <w:jc w:val="center"/>
              <w:rPr>
                <w:rFonts w:hint="eastAsia" w:ascii="宋体" w:hAnsi="宋体" w:eastAsia="宋体" w:cs="宋体"/>
                <w:i w:val="0"/>
                <w:color w:val="000000"/>
                <w:sz w:val="18"/>
                <w:szCs w:val="18"/>
                <w:u w:val="none"/>
              </w:rPr>
            </w:pPr>
          </w:p>
        </w:tc>
        <w:tc>
          <w:tcPr>
            <w:tcW w:w="14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F8E871">
            <w:pPr>
              <w:jc w:val="center"/>
              <w:rPr>
                <w:rFonts w:hint="eastAsia" w:ascii="宋体" w:hAnsi="宋体" w:eastAsia="宋体" w:cs="宋体"/>
                <w:i w:val="0"/>
                <w:color w:val="000000"/>
                <w:sz w:val="18"/>
                <w:szCs w:val="18"/>
                <w:u w:val="none"/>
              </w:rPr>
            </w:pP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C9A14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时效指标</w:t>
            </w: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137A9">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巴蜀特色古籍数字化项目完成时间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0392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F362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73E01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F129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1年</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04778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2AF7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257E3">
            <w:pPr>
              <w:jc w:val="center"/>
              <w:rPr>
                <w:rFonts w:hint="eastAsia" w:ascii="微软雅黑" w:hAnsi="微软雅黑" w:eastAsia="微软雅黑" w:cs="微软雅黑"/>
                <w:i/>
                <w:color w:val="000000"/>
                <w:sz w:val="16"/>
                <w:szCs w:val="16"/>
                <w:u w:val="none"/>
              </w:rPr>
            </w:pPr>
          </w:p>
        </w:tc>
      </w:tr>
      <w:tr w14:paraId="5A21C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0D48BD">
            <w:pPr>
              <w:jc w:val="center"/>
              <w:rPr>
                <w:rFonts w:hint="eastAsia" w:ascii="宋体" w:hAnsi="宋体" w:eastAsia="宋体" w:cs="宋体"/>
                <w:i w:val="0"/>
                <w:color w:val="000000"/>
                <w:sz w:val="18"/>
                <w:szCs w:val="18"/>
                <w:u w:val="none"/>
              </w:rPr>
            </w:pPr>
          </w:p>
        </w:tc>
        <w:tc>
          <w:tcPr>
            <w:tcW w:w="14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8902DD">
            <w:pPr>
              <w:jc w:val="center"/>
              <w:rPr>
                <w:rFonts w:hint="eastAsia" w:ascii="宋体" w:hAnsi="宋体" w:eastAsia="宋体" w:cs="宋体"/>
                <w:i w:val="0"/>
                <w:color w:val="000000"/>
                <w:sz w:val="18"/>
                <w:szCs w:val="18"/>
                <w:u w:val="none"/>
              </w:rPr>
            </w:pP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636D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成本指标</w:t>
            </w: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D3A866">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古籍修复项目成本</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E5BA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9179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14.89</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500AE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万元</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F5A6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14.89万元</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ED93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710B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E6D42">
            <w:pPr>
              <w:jc w:val="center"/>
              <w:rPr>
                <w:rFonts w:hint="eastAsia" w:ascii="微软雅黑" w:hAnsi="微软雅黑" w:eastAsia="微软雅黑" w:cs="微软雅黑"/>
                <w:i/>
                <w:color w:val="000000"/>
                <w:sz w:val="16"/>
                <w:szCs w:val="16"/>
                <w:u w:val="none"/>
              </w:rPr>
            </w:pPr>
          </w:p>
        </w:tc>
      </w:tr>
      <w:tr w14:paraId="3A4E3D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D4D989">
            <w:pPr>
              <w:jc w:val="center"/>
              <w:rPr>
                <w:rFonts w:hint="eastAsia" w:ascii="宋体" w:hAnsi="宋体" w:eastAsia="宋体" w:cs="宋体"/>
                <w:i w:val="0"/>
                <w:color w:val="000000"/>
                <w:sz w:val="18"/>
                <w:szCs w:val="18"/>
                <w:u w:val="none"/>
              </w:rPr>
            </w:pPr>
          </w:p>
        </w:tc>
        <w:tc>
          <w:tcPr>
            <w:tcW w:w="141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4A6E47">
            <w:pPr>
              <w:jc w:val="center"/>
              <w:rPr>
                <w:rFonts w:hint="eastAsia" w:ascii="宋体" w:hAnsi="宋体" w:eastAsia="宋体" w:cs="宋体"/>
                <w:i w:val="0"/>
                <w:color w:val="000000"/>
                <w:sz w:val="18"/>
                <w:szCs w:val="18"/>
                <w:u w:val="none"/>
              </w:rPr>
            </w:pP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110F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成本指标</w:t>
            </w: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3C753">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巴蜀特色古籍数字化项目成本</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C5D4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705D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9.92</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1879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万元</w:t>
            </w:r>
          </w:p>
        </w:tc>
        <w:tc>
          <w:tcPr>
            <w:tcW w:w="109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2B79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9.92万元</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A8D8F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8CA5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83AF1">
            <w:pPr>
              <w:jc w:val="center"/>
              <w:rPr>
                <w:rFonts w:hint="eastAsia" w:ascii="微软雅黑" w:hAnsi="微软雅黑" w:eastAsia="微软雅黑" w:cs="微软雅黑"/>
                <w:i/>
                <w:color w:val="000000"/>
                <w:sz w:val="16"/>
                <w:szCs w:val="16"/>
                <w:u w:val="none"/>
              </w:rPr>
            </w:pPr>
          </w:p>
        </w:tc>
      </w:tr>
      <w:tr w14:paraId="75FFAF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EF6883">
            <w:pPr>
              <w:jc w:val="center"/>
              <w:rPr>
                <w:rFonts w:hint="eastAsia" w:ascii="宋体" w:hAnsi="宋体" w:eastAsia="宋体" w:cs="宋体"/>
                <w:i w:val="0"/>
                <w:color w:val="000000"/>
                <w:sz w:val="18"/>
                <w:szCs w:val="18"/>
                <w:u w:val="none"/>
              </w:rPr>
            </w:pPr>
          </w:p>
        </w:tc>
        <w:tc>
          <w:tcPr>
            <w:tcW w:w="1412" w:type="dxa"/>
            <w:tcBorders>
              <w:top w:val="nil"/>
              <w:left w:val="single" w:color="000000" w:sz="4" w:space="0"/>
              <w:bottom w:val="nil"/>
              <w:right w:val="single" w:color="000000" w:sz="4" w:space="0"/>
            </w:tcBorders>
            <w:shd w:val="clear" w:color="auto" w:fill="auto"/>
            <w:vAlign w:val="center"/>
          </w:tcPr>
          <w:p w14:paraId="383DAD5B">
            <w:pPr>
              <w:jc w:val="center"/>
              <w:rPr>
                <w:rFonts w:hint="eastAsia" w:ascii="宋体" w:hAnsi="宋体" w:eastAsia="宋体" w:cs="宋体"/>
                <w:i w:val="0"/>
                <w:color w:val="000000"/>
                <w:sz w:val="18"/>
                <w:szCs w:val="18"/>
                <w:u w:val="none"/>
              </w:rPr>
            </w:pP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0A4E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社会效益指标</w:t>
            </w: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80CF4">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古籍保护利用和合理开发提升度</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DF25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AE23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85</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3CDB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3B76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88%</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3D7D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7E24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B2092">
            <w:pPr>
              <w:jc w:val="center"/>
              <w:rPr>
                <w:rFonts w:hint="eastAsia" w:ascii="微软雅黑" w:hAnsi="微软雅黑" w:eastAsia="微软雅黑" w:cs="微软雅黑"/>
                <w:i/>
                <w:color w:val="000000"/>
                <w:sz w:val="16"/>
                <w:szCs w:val="16"/>
                <w:u w:val="none"/>
              </w:rPr>
            </w:pPr>
          </w:p>
        </w:tc>
      </w:tr>
      <w:tr w14:paraId="2E3328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9E5A22">
            <w:pPr>
              <w:jc w:val="center"/>
              <w:rPr>
                <w:rFonts w:hint="eastAsia" w:ascii="宋体" w:hAnsi="宋体" w:eastAsia="宋体" w:cs="宋体"/>
                <w:i w:val="0"/>
                <w:color w:val="000000"/>
                <w:sz w:val="18"/>
                <w:szCs w:val="18"/>
                <w:u w:val="none"/>
              </w:rPr>
            </w:pPr>
          </w:p>
        </w:tc>
        <w:tc>
          <w:tcPr>
            <w:tcW w:w="14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9DCA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满意度指标</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23D5E">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服务对象满意度指标</w:t>
            </w:r>
          </w:p>
        </w:tc>
        <w:tc>
          <w:tcPr>
            <w:tcW w:w="182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FFC0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读者满意度</w:t>
            </w:r>
          </w:p>
        </w:tc>
        <w:tc>
          <w:tcPr>
            <w:tcW w:w="5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2AE8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87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3242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90</w:t>
            </w:r>
          </w:p>
        </w:tc>
        <w:tc>
          <w:tcPr>
            <w:tcW w:w="5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6D271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4AB0A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93%</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8D28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896B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C86215">
            <w:pPr>
              <w:jc w:val="center"/>
              <w:rPr>
                <w:rFonts w:hint="eastAsia" w:ascii="微软雅黑" w:hAnsi="微软雅黑" w:eastAsia="微软雅黑" w:cs="微软雅黑"/>
                <w:i/>
                <w:color w:val="000000"/>
                <w:sz w:val="16"/>
                <w:szCs w:val="16"/>
                <w:u w:val="none"/>
              </w:rPr>
            </w:pPr>
          </w:p>
        </w:tc>
      </w:tr>
      <w:tr w14:paraId="6385C4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jc w:val="center"/>
        </w:trPr>
        <w:tc>
          <w:tcPr>
            <w:tcW w:w="820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1DD262C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合计</w:t>
            </w:r>
          </w:p>
        </w:tc>
        <w:tc>
          <w:tcPr>
            <w:tcW w:w="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6643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6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E31C4">
            <w:pPr>
              <w:keepNext w:val="0"/>
              <w:keepLines w:val="0"/>
              <w:widowControl/>
              <w:suppressLineNumbers w:val="0"/>
              <w:jc w:val="righ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9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90080">
            <w:pPr>
              <w:rPr>
                <w:rFonts w:hint="eastAsia" w:ascii="宋体" w:hAnsi="宋体" w:eastAsia="宋体" w:cs="宋体"/>
                <w:i w:val="0"/>
                <w:color w:val="000000"/>
                <w:sz w:val="18"/>
                <w:szCs w:val="18"/>
                <w:u w:val="none"/>
              </w:rPr>
            </w:pPr>
          </w:p>
        </w:tc>
      </w:tr>
    </w:tbl>
    <w:p w14:paraId="3C0EE3A2">
      <w:pPr>
        <w:pStyle w:val="6"/>
        <w:spacing w:before="93"/>
        <w:rPr>
          <w:rFonts w:hAnsi="Calibri" w:cs="仿宋"/>
          <w:sz w:val="32"/>
          <w:szCs w:val="32"/>
        </w:rPr>
      </w:pPr>
    </w:p>
    <w:tbl>
      <w:tblPr>
        <w:tblStyle w:val="15"/>
        <w:tblW w:w="1003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6"/>
        <w:gridCol w:w="1248"/>
        <w:gridCol w:w="1396"/>
        <w:gridCol w:w="1871"/>
        <w:gridCol w:w="576"/>
        <w:gridCol w:w="972"/>
        <w:gridCol w:w="576"/>
        <w:gridCol w:w="936"/>
        <w:gridCol w:w="503"/>
        <w:gridCol w:w="603"/>
        <w:gridCol w:w="778"/>
      </w:tblGrid>
      <w:tr w14:paraId="5DDDB2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jc w:val="center"/>
        </w:trPr>
        <w:tc>
          <w:tcPr>
            <w:tcW w:w="10039" w:type="dxa"/>
            <w:gridSpan w:val="11"/>
            <w:tcBorders>
              <w:top w:val="nil"/>
              <w:left w:val="nil"/>
              <w:bottom w:val="nil"/>
              <w:right w:val="nil"/>
            </w:tcBorders>
            <w:shd w:val="clear" w:color="auto" w:fill="auto"/>
            <w:vAlign w:val="center"/>
          </w:tcPr>
          <w:p w14:paraId="6B0C68B2">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部门预算项目支出绩效自评表</w:t>
            </w:r>
          </w:p>
        </w:tc>
      </w:tr>
      <w:tr w14:paraId="75816C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8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E85A2E">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项目名称</w:t>
            </w:r>
          </w:p>
        </w:tc>
        <w:tc>
          <w:tcPr>
            <w:tcW w:w="8161"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B2FF0A0">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2023年中央支持地方公共文化服务体系建设补助资金（公共数字文化建设）</w:t>
            </w:r>
          </w:p>
        </w:tc>
      </w:tr>
      <w:tr w14:paraId="12D709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8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98CEF7">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主管部门</w:t>
            </w:r>
          </w:p>
        </w:tc>
        <w:tc>
          <w:tcPr>
            <w:tcW w:w="540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5A8E8A2">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乐山市文化广播电视和旅游局</w:t>
            </w:r>
          </w:p>
        </w:tc>
        <w:tc>
          <w:tcPr>
            <w:tcW w:w="825" w:type="dxa"/>
            <w:tcBorders>
              <w:top w:val="nil"/>
              <w:left w:val="nil"/>
              <w:bottom w:val="nil"/>
              <w:right w:val="nil"/>
            </w:tcBorders>
            <w:shd w:val="clear" w:color="auto" w:fill="auto"/>
            <w:vAlign w:val="center"/>
          </w:tcPr>
          <w:p w14:paraId="4011F1D7">
            <w:pPr>
              <w:keepNext w:val="0"/>
              <w:keepLines w:val="0"/>
              <w:widowControl/>
              <w:suppressLineNumbers w:val="0"/>
              <w:jc w:val="center"/>
              <w:textAlignment w:val="center"/>
              <w:rPr>
                <w:rFonts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 xml:space="preserve">实施单位 </w:t>
            </w:r>
          </w:p>
        </w:tc>
        <w:tc>
          <w:tcPr>
            <w:tcW w:w="19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AB591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乐山市图书馆</w:t>
            </w:r>
          </w:p>
        </w:tc>
      </w:tr>
      <w:tr w14:paraId="20C5C6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39567E">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项目基本情况</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88F358">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1.项目年度目标完成情况</w:t>
            </w:r>
          </w:p>
        </w:tc>
        <w:tc>
          <w:tcPr>
            <w:tcW w:w="540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88CA92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项目年度目标</w:t>
            </w:r>
          </w:p>
        </w:tc>
        <w:tc>
          <w:tcPr>
            <w:tcW w:w="275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8832B25">
            <w:pPr>
              <w:keepNext w:val="0"/>
              <w:keepLines w:val="0"/>
              <w:widowControl/>
              <w:suppressLineNumbers w:val="0"/>
              <w:jc w:val="center"/>
              <w:textAlignment w:val="center"/>
              <w:rPr>
                <w:rFonts w:hint="default"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年度目标完成情况</w:t>
            </w:r>
          </w:p>
        </w:tc>
      </w:tr>
      <w:tr w14:paraId="68AC7E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7588C8">
            <w:pPr>
              <w:rPr>
                <w:rFonts w:hint="eastAsia" w:ascii="宋体" w:hAnsi="宋体" w:eastAsia="宋体" w:cs="宋体"/>
                <w:i w:val="0"/>
                <w:color w:val="000000"/>
                <w:sz w:val="18"/>
                <w:szCs w:val="18"/>
                <w:u w:val="none"/>
              </w:rPr>
            </w:pP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50F8EB">
            <w:pPr>
              <w:rPr>
                <w:rFonts w:hint="eastAsia" w:ascii="宋体" w:hAnsi="宋体" w:eastAsia="宋体" w:cs="宋体"/>
                <w:i w:val="0"/>
                <w:color w:val="000000"/>
                <w:sz w:val="18"/>
                <w:szCs w:val="18"/>
                <w:u w:val="none"/>
              </w:rPr>
            </w:pPr>
          </w:p>
        </w:tc>
        <w:tc>
          <w:tcPr>
            <w:tcW w:w="540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40B0660">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围绕自有版权的地方特色文献、古籍、公开课、专题片等资源，完成知识细颗粒度建设和标签标引2万条，进一步建设市数字图书馆服务中心。</w:t>
            </w:r>
          </w:p>
        </w:tc>
        <w:tc>
          <w:tcPr>
            <w:tcW w:w="275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06E763B">
            <w:pPr>
              <w:keepNext w:val="0"/>
              <w:keepLines w:val="0"/>
              <w:widowControl/>
              <w:suppressLineNumbers w:val="0"/>
              <w:jc w:val="center"/>
              <w:textAlignment w:val="center"/>
              <w:rPr>
                <w:rFonts w:hint="default"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已完成。</w:t>
            </w:r>
          </w:p>
        </w:tc>
      </w:tr>
      <w:tr w14:paraId="72B0F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AFAE87">
            <w:pPr>
              <w:rPr>
                <w:rFonts w:hint="eastAsia" w:ascii="宋体" w:hAnsi="宋体" w:eastAsia="宋体" w:cs="宋体"/>
                <w:i w:val="0"/>
                <w:color w:val="000000"/>
                <w:sz w:val="18"/>
                <w:szCs w:val="18"/>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7BF71">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2.项目实施内容及过程概述</w:t>
            </w:r>
          </w:p>
        </w:tc>
        <w:tc>
          <w:tcPr>
            <w:tcW w:w="8161"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2F643A9">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针对乐山市图书馆馆藏地方文献的所有数字资源，利用语义网、知识图谱、大数据、智能计算机等技术，深入开展细颗粒度内容标识、关键知识点的标签和标引建设，实现资源的精细化和知识化、专题化服务。</w:t>
            </w:r>
          </w:p>
        </w:tc>
      </w:tr>
      <w:tr w14:paraId="06B81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DABC9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预算执行情况（10分）</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F0E6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年度预算数   （万元）</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4262F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年初预算</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ED75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调整后预算数</w:t>
            </w:r>
          </w:p>
        </w:tc>
        <w:tc>
          <w:tcPr>
            <w:tcW w:w="20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673E85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预算执行数</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BCEC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预算执行率</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683D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权重</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7A81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得分</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F9AB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原因</w:t>
            </w:r>
          </w:p>
        </w:tc>
      </w:tr>
      <w:tr w14:paraId="3B80FC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3D1F69">
            <w:pPr>
              <w:jc w:val="center"/>
              <w:rPr>
                <w:rFonts w:hint="eastAsia" w:ascii="宋体" w:hAnsi="宋体" w:eastAsia="宋体" w:cs="宋体"/>
                <w:i w:val="0"/>
                <w:color w:val="000000"/>
                <w:sz w:val="18"/>
                <w:szCs w:val="18"/>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DD5A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64CBD">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19.50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3270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19.50 </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2EB2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19.50 </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2CA03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3ECB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FEB4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8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E1E5CF9">
            <w:pPr>
              <w:keepNext w:val="0"/>
              <w:keepLines w:val="0"/>
              <w:widowControl/>
              <w:suppressLineNumbers w:val="0"/>
              <w:jc w:val="left"/>
              <w:textAlignment w:val="center"/>
              <w:rPr>
                <w:rFonts w:hint="default" w:ascii="黑体" w:hAnsi="黑体" w:eastAsia="黑体" w:cs="黑体"/>
                <w:i w:val="0"/>
                <w:color w:val="000000"/>
                <w:sz w:val="16"/>
                <w:szCs w:val="16"/>
                <w:u w:val="none"/>
              </w:rPr>
            </w:pPr>
            <w:r>
              <w:rPr>
                <w:rFonts w:hint="default" w:ascii="黑体" w:hAnsi="黑体" w:eastAsia="黑体" w:cs="黑体"/>
                <w:i w:val="0"/>
                <w:color w:val="000000"/>
                <w:kern w:val="0"/>
                <w:sz w:val="16"/>
                <w:szCs w:val="16"/>
                <w:u w:val="none"/>
                <w:lang w:val="en-US" w:eastAsia="zh-CN" w:bidi="ar"/>
              </w:rPr>
              <w:t>1.预算执行率=预算执行数/调整后预算数</w:t>
            </w:r>
          </w:p>
        </w:tc>
      </w:tr>
      <w:tr w14:paraId="1D4ECB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510CCE">
            <w:pPr>
              <w:jc w:val="center"/>
              <w:rPr>
                <w:rFonts w:hint="eastAsia" w:ascii="宋体" w:hAnsi="宋体" w:eastAsia="宋体" w:cs="宋体"/>
                <w:i w:val="0"/>
                <w:color w:val="000000"/>
                <w:sz w:val="18"/>
                <w:szCs w:val="18"/>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6D3C0">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其中：财政资金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2649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19.50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E4A0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19.50 </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2E60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19.50 </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5FA4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82E7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58A7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61DB52">
            <w:pPr>
              <w:rPr>
                <w:rFonts w:hint="default" w:ascii="黑体" w:hAnsi="黑体" w:eastAsia="黑体" w:cs="黑体"/>
                <w:i w:val="0"/>
                <w:color w:val="000000"/>
                <w:sz w:val="16"/>
                <w:szCs w:val="16"/>
                <w:u w:val="none"/>
              </w:rPr>
            </w:pPr>
          </w:p>
        </w:tc>
      </w:tr>
      <w:tr w14:paraId="247FE6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36F819">
            <w:pPr>
              <w:jc w:val="center"/>
              <w:rPr>
                <w:rFonts w:hint="eastAsia" w:ascii="宋体" w:hAnsi="宋体" w:eastAsia="宋体" w:cs="宋体"/>
                <w:i w:val="0"/>
                <w:color w:val="000000"/>
                <w:sz w:val="18"/>
                <w:szCs w:val="18"/>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EFD8F9">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财政专户管理资金</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F7ABEF">
            <w:pPr>
              <w:jc w:val="cente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4FCF5">
            <w:pPr>
              <w:jc w:val="center"/>
              <w:rPr>
                <w:rFonts w:hint="eastAsia" w:ascii="宋体" w:hAnsi="宋体" w:eastAsia="宋体" w:cs="宋体"/>
                <w:i w:val="0"/>
                <w:color w:val="000000"/>
                <w:sz w:val="18"/>
                <w:szCs w:val="18"/>
                <w:u w:val="none"/>
              </w:rPr>
            </w:pPr>
          </w:p>
        </w:tc>
        <w:tc>
          <w:tcPr>
            <w:tcW w:w="20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4F476F">
            <w:pPr>
              <w:jc w:val="center"/>
              <w:rPr>
                <w:rFonts w:hint="eastAsia" w:ascii="宋体" w:hAnsi="宋体" w:eastAsia="宋体" w:cs="宋体"/>
                <w:i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0988C">
            <w:pPr>
              <w:jc w:val="center"/>
              <w:rPr>
                <w:rFonts w:hint="eastAsia" w:ascii="宋体" w:hAnsi="宋体" w:eastAsia="宋体" w:cs="宋体"/>
                <w:i w:val="0"/>
                <w:color w:val="000000"/>
                <w:sz w:val="18"/>
                <w:szCs w:val="18"/>
                <w:u w:val="none"/>
              </w:rPr>
            </w:pP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7EF1E">
            <w:pPr>
              <w:jc w:val="center"/>
              <w:rPr>
                <w:rFonts w:hint="eastAsia" w:ascii="宋体" w:hAnsi="宋体" w:eastAsia="宋体" w:cs="宋体"/>
                <w:i w:val="0"/>
                <w:color w:val="000000"/>
                <w:sz w:val="18"/>
                <w:szCs w:val="18"/>
                <w:u w:val="none"/>
              </w:rPr>
            </w:pP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497A56">
            <w:pPr>
              <w:jc w:val="center"/>
              <w:rPr>
                <w:rFonts w:hint="eastAsia" w:ascii="宋体" w:hAnsi="宋体" w:eastAsia="宋体" w:cs="宋体"/>
                <w:i w:val="0"/>
                <w:color w:val="000000"/>
                <w:sz w:val="18"/>
                <w:szCs w:val="18"/>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EFB6E5">
            <w:pPr>
              <w:rPr>
                <w:rFonts w:hint="default" w:ascii="黑体" w:hAnsi="黑体" w:eastAsia="黑体" w:cs="黑体"/>
                <w:i w:val="0"/>
                <w:color w:val="000000"/>
                <w:sz w:val="16"/>
                <w:szCs w:val="16"/>
                <w:u w:val="none"/>
              </w:rPr>
            </w:pPr>
          </w:p>
        </w:tc>
      </w:tr>
      <w:tr w14:paraId="574B0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2381CD">
            <w:pPr>
              <w:jc w:val="center"/>
              <w:rPr>
                <w:rFonts w:hint="eastAsia" w:ascii="宋体" w:hAnsi="宋体" w:eastAsia="宋体" w:cs="宋体"/>
                <w:i w:val="0"/>
                <w:color w:val="000000"/>
                <w:sz w:val="18"/>
                <w:szCs w:val="18"/>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6F47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单位资金</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05026F">
            <w:pPr>
              <w:jc w:val="cente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7F20F">
            <w:pPr>
              <w:jc w:val="center"/>
              <w:rPr>
                <w:rFonts w:hint="eastAsia" w:ascii="宋体" w:hAnsi="宋体" w:eastAsia="宋体" w:cs="宋体"/>
                <w:i w:val="0"/>
                <w:color w:val="000000"/>
                <w:sz w:val="18"/>
                <w:szCs w:val="18"/>
                <w:u w:val="none"/>
              </w:rPr>
            </w:pPr>
          </w:p>
        </w:tc>
        <w:tc>
          <w:tcPr>
            <w:tcW w:w="20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37C6F4">
            <w:pPr>
              <w:jc w:val="center"/>
              <w:rPr>
                <w:rFonts w:hint="eastAsia" w:ascii="宋体" w:hAnsi="宋体" w:eastAsia="宋体" w:cs="宋体"/>
                <w:i w:val="0"/>
                <w:color w:val="000000"/>
                <w:sz w:val="18"/>
                <w:szCs w:val="18"/>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8BD23">
            <w:pPr>
              <w:jc w:val="center"/>
              <w:rPr>
                <w:rFonts w:hint="eastAsia" w:ascii="宋体" w:hAnsi="宋体" w:eastAsia="宋体" w:cs="宋体"/>
                <w:i w:val="0"/>
                <w:color w:val="000000"/>
                <w:sz w:val="18"/>
                <w:szCs w:val="18"/>
                <w:u w:val="none"/>
              </w:rPr>
            </w:pP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69A90E">
            <w:pPr>
              <w:jc w:val="center"/>
              <w:rPr>
                <w:rFonts w:hint="eastAsia" w:ascii="宋体" w:hAnsi="宋体" w:eastAsia="宋体" w:cs="宋体"/>
                <w:i w:val="0"/>
                <w:color w:val="000000"/>
                <w:sz w:val="18"/>
                <w:szCs w:val="18"/>
                <w:u w:val="none"/>
              </w:rPr>
            </w:pP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9D18E">
            <w:pPr>
              <w:jc w:val="center"/>
              <w:rPr>
                <w:rFonts w:hint="eastAsia" w:ascii="宋体" w:hAnsi="宋体" w:eastAsia="宋体" w:cs="宋体"/>
                <w:i w:val="0"/>
                <w:color w:val="000000"/>
                <w:sz w:val="18"/>
                <w:szCs w:val="18"/>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E70935">
            <w:pPr>
              <w:rPr>
                <w:rFonts w:hint="default" w:ascii="黑体" w:hAnsi="黑体" w:eastAsia="黑体" w:cs="黑体"/>
                <w:i w:val="0"/>
                <w:color w:val="000000"/>
                <w:sz w:val="16"/>
                <w:szCs w:val="16"/>
                <w:u w:val="none"/>
              </w:rPr>
            </w:pPr>
          </w:p>
        </w:tc>
      </w:tr>
      <w:tr w14:paraId="49162B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93E21C">
            <w:pPr>
              <w:jc w:val="center"/>
              <w:rPr>
                <w:rFonts w:hint="eastAsia" w:ascii="宋体" w:hAnsi="宋体" w:eastAsia="宋体" w:cs="宋体"/>
                <w:i w:val="0"/>
                <w:color w:val="000000"/>
                <w:sz w:val="18"/>
                <w:szCs w:val="18"/>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4E244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其他资金</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43818">
            <w:pPr>
              <w:jc w:val="center"/>
              <w:rPr>
                <w:rFonts w:hint="eastAsia" w:ascii="微软雅黑" w:hAnsi="微软雅黑" w:eastAsia="微软雅黑" w:cs="微软雅黑"/>
                <w:i/>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55B97">
            <w:pPr>
              <w:jc w:val="center"/>
              <w:rPr>
                <w:rFonts w:hint="eastAsia" w:ascii="微软雅黑" w:hAnsi="微软雅黑" w:eastAsia="微软雅黑" w:cs="微软雅黑"/>
                <w:i/>
                <w:color w:val="000000"/>
                <w:sz w:val="16"/>
                <w:szCs w:val="16"/>
                <w:u w:val="none"/>
              </w:rPr>
            </w:pPr>
          </w:p>
        </w:tc>
        <w:tc>
          <w:tcPr>
            <w:tcW w:w="20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C56502">
            <w:pPr>
              <w:jc w:val="center"/>
              <w:rPr>
                <w:rFonts w:hint="eastAsia" w:ascii="微软雅黑" w:hAnsi="微软雅黑" w:eastAsia="微软雅黑" w:cs="微软雅黑"/>
                <w:i/>
                <w:color w:val="000000"/>
                <w:sz w:val="16"/>
                <w:szCs w:val="16"/>
                <w:u w:val="none"/>
              </w:rPr>
            </w:pP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6B02D">
            <w:pPr>
              <w:jc w:val="center"/>
              <w:rPr>
                <w:rFonts w:hint="eastAsia" w:ascii="微软雅黑" w:hAnsi="微软雅黑" w:eastAsia="微软雅黑" w:cs="微软雅黑"/>
                <w:i/>
                <w:color w:val="000000"/>
                <w:sz w:val="16"/>
                <w:szCs w:val="16"/>
                <w:u w:val="none"/>
              </w:rPr>
            </w:pP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28994">
            <w:pPr>
              <w:jc w:val="center"/>
              <w:rPr>
                <w:rFonts w:hint="eastAsia" w:ascii="宋体" w:hAnsi="宋体" w:eastAsia="宋体" w:cs="宋体"/>
                <w:i w:val="0"/>
                <w:color w:val="000000"/>
                <w:sz w:val="18"/>
                <w:szCs w:val="18"/>
                <w:u w:val="none"/>
              </w:rPr>
            </w:pP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F501B8">
            <w:pPr>
              <w:jc w:val="center"/>
              <w:rPr>
                <w:rFonts w:hint="eastAsia" w:ascii="宋体" w:hAnsi="宋体" w:eastAsia="宋体" w:cs="宋体"/>
                <w:i w:val="0"/>
                <w:color w:val="000000"/>
                <w:sz w:val="18"/>
                <w:szCs w:val="18"/>
                <w:u w:val="none"/>
              </w:rPr>
            </w:pPr>
          </w:p>
        </w:tc>
        <w:tc>
          <w:tcPr>
            <w:tcW w:w="8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60DA8D">
            <w:pPr>
              <w:rPr>
                <w:rFonts w:hint="default" w:ascii="黑体" w:hAnsi="黑体" w:eastAsia="黑体" w:cs="黑体"/>
                <w:i w:val="0"/>
                <w:color w:val="000000"/>
                <w:sz w:val="16"/>
                <w:szCs w:val="16"/>
                <w:u w:val="none"/>
              </w:rPr>
            </w:pPr>
          </w:p>
        </w:tc>
      </w:tr>
      <w:tr w14:paraId="1D697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00C2F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绩效指标（90分）</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E536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一级指标</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A15F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二级指标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D5F1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三级指标</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34E5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指标性质</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0AB0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指标值</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8931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度量单位</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1342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完成值</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402C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权重</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16AF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得分</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0D5D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未完成原因分析</w:t>
            </w:r>
          </w:p>
        </w:tc>
      </w:tr>
      <w:tr w14:paraId="51A4F8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5DD277">
            <w:pPr>
              <w:jc w:val="center"/>
              <w:rPr>
                <w:rFonts w:hint="eastAsia" w:ascii="宋体" w:hAnsi="宋体" w:eastAsia="宋体" w:cs="宋体"/>
                <w:i w:val="0"/>
                <w:color w:val="000000"/>
                <w:sz w:val="18"/>
                <w:szCs w:val="18"/>
                <w:u w:val="none"/>
              </w:rPr>
            </w:pP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355862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产出指标</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8F811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数量指标</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5FAD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标签标引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341C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9AF3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97552">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万条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315A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&gt;2万条</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5DED7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3171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9FB5D">
            <w:pPr>
              <w:jc w:val="center"/>
              <w:rPr>
                <w:rFonts w:hint="eastAsia" w:ascii="微软雅黑" w:hAnsi="微软雅黑" w:eastAsia="微软雅黑" w:cs="微软雅黑"/>
                <w:i/>
                <w:color w:val="000000"/>
                <w:sz w:val="16"/>
                <w:szCs w:val="16"/>
                <w:u w:val="none"/>
              </w:rPr>
            </w:pPr>
          </w:p>
        </w:tc>
      </w:tr>
      <w:tr w14:paraId="25319F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683DBD">
            <w:pPr>
              <w:jc w:val="center"/>
              <w:rPr>
                <w:rFonts w:hint="eastAsia" w:ascii="宋体" w:hAnsi="宋体" w:eastAsia="宋体" w:cs="宋体"/>
                <w:i w:val="0"/>
                <w:color w:val="000000"/>
                <w:sz w:val="18"/>
                <w:szCs w:val="18"/>
                <w:u w:val="none"/>
              </w:rPr>
            </w:pP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A35E3E">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25B1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质量指标</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0135D">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知识细颗粒度建设覆盖情况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6459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6A6AE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90</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DEEA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2C87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95%</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359F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DB4BF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0A23C">
            <w:pPr>
              <w:jc w:val="center"/>
              <w:rPr>
                <w:rFonts w:hint="eastAsia" w:ascii="微软雅黑" w:hAnsi="微软雅黑" w:eastAsia="微软雅黑" w:cs="微软雅黑"/>
                <w:i/>
                <w:color w:val="000000"/>
                <w:sz w:val="16"/>
                <w:szCs w:val="16"/>
                <w:u w:val="none"/>
              </w:rPr>
            </w:pPr>
          </w:p>
        </w:tc>
      </w:tr>
      <w:tr w14:paraId="591AC3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73B8A1">
            <w:pPr>
              <w:jc w:val="center"/>
              <w:rPr>
                <w:rFonts w:hint="eastAsia" w:ascii="宋体" w:hAnsi="宋体" w:eastAsia="宋体" w:cs="宋体"/>
                <w:i w:val="0"/>
                <w:color w:val="000000"/>
                <w:sz w:val="18"/>
                <w:szCs w:val="18"/>
                <w:u w:val="none"/>
              </w:rPr>
            </w:pP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FF568C">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E9EF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时效指标</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963EC">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知识细颗粒度建设和标签标引完成及时性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1A42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9143A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95</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0FA9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DF95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3090F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8527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5DDE9">
            <w:pPr>
              <w:jc w:val="center"/>
              <w:rPr>
                <w:rFonts w:hint="eastAsia" w:ascii="微软雅黑" w:hAnsi="微软雅黑" w:eastAsia="微软雅黑" w:cs="微软雅黑"/>
                <w:i/>
                <w:color w:val="000000"/>
                <w:sz w:val="16"/>
                <w:szCs w:val="16"/>
                <w:u w:val="none"/>
              </w:rPr>
            </w:pPr>
          </w:p>
        </w:tc>
      </w:tr>
      <w:tr w14:paraId="718DF8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FFC7EE">
            <w:pPr>
              <w:jc w:val="center"/>
              <w:rPr>
                <w:rFonts w:hint="eastAsia" w:ascii="宋体" w:hAnsi="宋体" w:eastAsia="宋体" w:cs="宋体"/>
                <w:i w:val="0"/>
                <w:color w:val="000000"/>
                <w:sz w:val="18"/>
                <w:szCs w:val="18"/>
                <w:u w:val="none"/>
              </w:rPr>
            </w:pP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16BBD9">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D0EE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成本指标</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4B9048">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完成知识细颗粒度建设和标签标引成本</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DF6B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022B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19.502</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9D57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万元</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0F49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19.502万元</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C0CE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B81A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1BF8BB">
            <w:pPr>
              <w:jc w:val="center"/>
              <w:rPr>
                <w:rFonts w:hint="eastAsia" w:ascii="微软雅黑" w:hAnsi="微软雅黑" w:eastAsia="微软雅黑" w:cs="微软雅黑"/>
                <w:i/>
                <w:color w:val="000000"/>
                <w:sz w:val="16"/>
                <w:szCs w:val="16"/>
                <w:u w:val="none"/>
              </w:rPr>
            </w:pPr>
          </w:p>
        </w:tc>
      </w:tr>
      <w:tr w14:paraId="5B119A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5C3E6D">
            <w:pPr>
              <w:jc w:val="center"/>
              <w:rPr>
                <w:rFonts w:hint="eastAsia" w:ascii="宋体" w:hAnsi="宋体" w:eastAsia="宋体" w:cs="宋体"/>
                <w:i w:val="0"/>
                <w:color w:val="000000"/>
                <w:sz w:val="18"/>
                <w:szCs w:val="18"/>
                <w:u w:val="none"/>
              </w:rPr>
            </w:pPr>
          </w:p>
        </w:tc>
        <w:tc>
          <w:tcPr>
            <w:tcW w:w="1305" w:type="dxa"/>
            <w:tcBorders>
              <w:top w:val="nil"/>
              <w:left w:val="single" w:color="000000" w:sz="4" w:space="0"/>
              <w:bottom w:val="nil"/>
              <w:right w:val="single" w:color="000000" w:sz="4" w:space="0"/>
            </w:tcBorders>
            <w:shd w:val="clear" w:color="auto" w:fill="auto"/>
            <w:vAlign w:val="center"/>
          </w:tcPr>
          <w:p w14:paraId="026C65D6">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3BA0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社会效益指标</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88B43">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完善数字化阅读建设，提升全民阅读参与率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79FDB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定性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6C658">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稳步上升</w:t>
            </w:r>
          </w:p>
        </w:tc>
        <w:tc>
          <w:tcPr>
            <w:tcW w:w="5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427D8">
            <w:pPr>
              <w:jc w:val="cente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1ED12">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稳步上升</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C4C5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DA7D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D4759">
            <w:pPr>
              <w:jc w:val="center"/>
              <w:rPr>
                <w:rFonts w:hint="eastAsia" w:ascii="微软雅黑" w:hAnsi="微软雅黑" w:eastAsia="微软雅黑" w:cs="微软雅黑"/>
                <w:i/>
                <w:color w:val="000000"/>
                <w:sz w:val="16"/>
                <w:szCs w:val="16"/>
                <w:u w:val="none"/>
              </w:rPr>
            </w:pPr>
          </w:p>
        </w:tc>
      </w:tr>
      <w:tr w14:paraId="3E9099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664DC9">
            <w:pPr>
              <w:jc w:val="center"/>
              <w:rPr>
                <w:rFonts w:hint="eastAsia" w:ascii="宋体" w:hAnsi="宋体" w:eastAsia="宋体" w:cs="宋体"/>
                <w:i w:val="0"/>
                <w:color w:val="000000"/>
                <w:sz w:val="18"/>
                <w:szCs w:val="18"/>
                <w:u w:val="none"/>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706CE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满意度指标</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98FFE">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服务对象满意度指标</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393A6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服务读者满意度</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5B85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4445F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B044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01A1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91%</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5579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3256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36F901">
            <w:pPr>
              <w:jc w:val="center"/>
              <w:rPr>
                <w:rFonts w:hint="eastAsia" w:ascii="微软雅黑" w:hAnsi="微软雅黑" w:eastAsia="微软雅黑" w:cs="微软雅黑"/>
                <w:i/>
                <w:color w:val="000000"/>
                <w:sz w:val="16"/>
                <w:szCs w:val="16"/>
                <w:u w:val="none"/>
              </w:rPr>
            </w:pPr>
          </w:p>
        </w:tc>
      </w:tr>
      <w:tr w14:paraId="4520BE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jc w:val="center"/>
        </w:trPr>
        <w:tc>
          <w:tcPr>
            <w:tcW w:w="811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6BE41DA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合计</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4E228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B92DF">
            <w:pPr>
              <w:keepNext w:val="0"/>
              <w:keepLines w:val="0"/>
              <w:widowControl/>
              <w:suppressLineNumbers w:val="0"/>
              <w:jc w:val="righ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C3428">
            <w:pPr>
              <w:rPr>
                <w:rFonts w:hint="eastAsia" w:ascii="宋体" w:hAnsi="宋体" w:eastAsia="宋体" w:cs="宋体"/>
                <w:i w:val="0"/>
                <w:color w:val="000000"/>
                <w:sz w:val="18"/>
                <w:szCs w:val="18"/>
                <w:u w:val="none"/>
              </w:rPr>
            </w:pPr>
          </w:p>
        </w:tc>
      </w:tr>
    </w:tbl>
    <w:p w14:paraId="53D3B74E">
      <w:pPr>
        <w:pStyle w:val="6"/>
        <w:spacing w:before="93"/>
        <w:rPr>
          <w:rFonts w:hAnsi="Calibri" w:cs="仿宋"/>
          <w:sz w:val="32"/>
          <w:szCs w:val="32"/>
        </w:rPr>
      </w:pPr>
    </w:p>
    <w:p w14:paraId="7DCF0A8A">
      <w:pPr>
        <w:pStyle w:val="6"/>
        <w:spacing w:before="93"/>
        <w:rPr>
          <w:rFonts w:hAnsi="Calibri" w:cs="仿宋"/>
          <w:sz w:val="32"/>
          <w:szCs w:val="32"/>
        </w:rPr>
      </w:pPr>
    </w:p>
    <w:tbl>
      <w:tblPr>
        <w:tblStyle w:val="15"/>
        <w:tblW w:w="98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6"/>
        <w:gridCol w:w="1145"/>
        <w:gridCol w:w="1192"/>
        <w:gridCol w:w="2151"/>
        <w:gridCol w:w="576"/>
        <w:gridCol w:w="779"/>
        <w:gridCol w:w="519"/>
        <w:gridCol w:w="881"/>
        <w:gridCol w:w="504"/>
        <w:gridCol w:w="611"/>
        <w:gridCol w:w="906"/>
      </w:tblGrid>
      <w:tr w14:paraId="19E9F0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jc w:val="center"/>
        </w:trPr>
        <w:tc>
          <w:tcPr>
            <w:tcW w:w="9842" w:type="dxa"/>
            <w:gridSpan w:val="11"/>
            <w:tcBorders>
              <w:top w:val="nil"/>
              <w:left w:val="nil"/>
              <w:bottom w:val="nil"/>
              <w:right w:val="nil"/>
            </w:tcBorders>
            <w:shd w:val="clear" w:color="auto" w:fill="auto"/>
            <w:vAlign w:val="center"/>
          </w:tcPr>
          <w:p w14:paraId="39649CA9">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部门预算项目支出绩效自评表</w:t>
            </w:r>
          </w:p>
        </w:tc>
      </w:tr>
      <w:tr w14:paraId="189757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17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39E6D6">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项目名称</w:t>
            </w:r>
          </w:p>
        </w:tc>
        <w:tc>
          <w:tcPr>
            <w:tcW w:w="8114"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4A2125C">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2022年中央建设补助资金（一般项目、绩效奖励）</w:t>
            </w:r>
          </w:p>
        </w:tc>
      </w:tr>
      <w:tr w14:paraId="7CB90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7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E0F528">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主管部门</w:t>
            </w:r>
          </w:p>
        </w:tc>
        <w:tc>
          <w:tcPr>
            <w:tcW w:w="519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D75327E">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乐山市文化广播电视和旅游局</w:t>
            </w:r>
          </w:p>
        </w:tc>
        <w:tc>
          <w:tcPr>
            <w:tcW w:w="885" w:type="dxa"/>
            <w:tcBorders>
              <w:top w:val="nil"/>
              <w:left w:val="nil"/>
              <w:bottom w:val="nil"/>
              <w:right w:val="nil"/>
            </w:tcBorders>
            <w:shd w:val="clear" w:color="auto" w:fill="auto"/>
            <w:vAlign w:val="center"/>
          </w:tcPr>
          <w:p w14:paraId="1EB15270">
            <w:pPr>
              <w:keepNext w:val="0"/>
              <w:keepLines w:val="0"/>
              <w:widowControl/>
              <w:suppressLineNumbers w:val="0"/>
              <w:jc w:val="center"/>
              <w:textAlignment w:val="center"/>
              <w:rPr>
                <w:rFonts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 xml:space="preserve">实施单位 </w:t>
            </w:r>
          </w:p>
        </w:tc>
        <w:tc>
          <w:tcPr>
            <w:tcW w:w="20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A4004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乐山市图书馆</w:t>
            </w:r>
          </w:p>
        </w:tc>
      </w:tr>
      <w:tr w14:paraId="486B1C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A418D8">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项目基本情况</w:t>
            </w:r>
          </w:p>
        </w:tc>
        <w:tc>
          <w:tcPr>
            <w:tcW w:w="1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05EC0A">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1.项目年度目标完成情况</w:t>
            </w:r>
          </w:p>
        </w:tc>
        <w:tc>
          <w:tcPr>
            <w:tcW w:w="519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C2C86B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项目年度目标</w:t>
            </w:r>
          </w:p>
        </w:tc>
        <w:tc>
          <w:tcPr>
            <w:tcW w:w="29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EAFE4CB">
            <w:pPr>
              <w:keepNext w:val="0"/>
              <w:keepLines w:val="0"/>
              <w:widowControl/>
              <w:suppressLineNumbers w:val="0"/>
              <w:jc w:val="center"/>
              <w:textAlignment w:val="center"/>
              <w:rPr>
                <w:rFonts w:hint="default"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年度目标完成情况</w:t>
            </w:r>
          </w:p>
        </w:tc>
      </w:tr>
      <w:tr w14:paraId="1C65E1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C96CF6">
            <w:pPr>
              <w:rPr>
                <w:rFonts w:hint="eastAsia" w:ascii="宋体" w:hAnsi="宋体" w:eastAsia="宋体" w:cs="宋体"/>
                <w:i w:val="0"/>
                <w:color w:val="000000"/>
                <w:sz w:val="18"/>
                <w:szCs w:val="18"/>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1E625A">
            <w:pPr>
              <w:rPr>
                <w:rFonts w:hint="eastAsia" w:ascii="宋体" w:hAnsi="宋体" w:eastAsia="宋体" w:cs="宋体"/>
                <w:i w:val="0"/>
                <w:color w:val="000000"/>
                <w:sz w:val="18"/>
                <w:szCs w:val="18"/>
                <w:u w:val="none"/>
              </w:rPr>
            </w:pPr>
          </w:p>
        </w:tc>
        <w:tc>
          <w:tcPr>
            <w:tcW w:w="519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7D22540">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专项资金用于乐山市图书馆地方文献馆购置一批特色地方文献和一批专业设施设备，为读者提供地方特色文献阅览咨询服务，适当利用现代手段开展系列珍贵文献和特色文化展陈，打造乐山地方文化记忆库、展示乐山地方历史文化，提升图书馆公共文化服务效能。</w:t>
            </w:r>
          </w:p>
        </w:tc>
        <w:tc>
          <w:tcPr>
            <w:tcW w:w="29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C3E4173">
            <w:pPr>
              <w:keepNext w:val="0"/>
              <w:keepLines w:val="0"/>
              <w:widowControl/>
              <w:suppressLineNumbers w:val="0"/>
              <w:jc w:val="center"/>
              <w:textAlignment w:val="center"/>
              <w:rPr>
                <w:rFonts w:hint="default"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已完成。</w:t>
            </w:r>
          </w:p>
        </w:tc>
      </w:tr>
      <w:tr w14:paraId="33C4E3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2306C0">
            <w:pPr>
              <w:rPr>
                <w:rFonts w:hint="eastAsia" w:ascii="宋体" w:hAnsi="宋体" w:eastAsia="宋体" w:cs="宋体"/>
                <w:i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6299F">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2.项目实施内容及过程概述</w:t>
            </w:r>
          </w:p>
        </w:tc>
        <w:tc>
          <w:tcPr>
            <w:tcW w:w="8114"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0A0204AF">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项目按照《乐山市图书馆采购管理办法》用于采购支付乐山市地方文献馆开馆所需RFID安全门、智能翼闸管理系统、大数据分析显示系统等专业设施设备和读者用阅览桌椅等移动家具。</w:t>
            </w:r>
          </w:p>
        </w:tc>
      </w:tr>
      <w:tr w14:paraId="30900A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C8661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预算执行情况（10分）</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1BA5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年度预算数   （万元）</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76EC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年初预算</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7B31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调整后预算数</w:t>
            </w:r>
          </w:p>
        </w:tc>
        <w:tc>
          <w:tcPr>
            <w:tcW w:w="18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E9F62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预算执行数</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C204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预算执行率</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38AF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权重</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CE26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得分</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F0E5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原因</w:t>
            </w:r>
          </w:p>
        </w:tc>
      </w:tr>
      <w:tr w14:paraId="6C9F0A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46CD35">
            <w:pPr>
              <w:jc w:val="center"/>
              <w:rPr>
                <w:rFonts w:hint="eastAsia" w:ascii="宋体" w:hAnsi="宋体" w:eastAsia="宋体" w:cs="宋体"/>
                <w:i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94E8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A3F62">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39.98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E5AC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39.98 </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97D7C">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39.98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0AA90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E9C9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9DA6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B74D26">
            <w:pPr>
              <w:keepNext w:val="0"/>
              <w:keepLines w:val="0"/>
              <w:widowControl/>
              <w:suppressLineNumbers w:val="0"/>
              <w:jc w:val="left"/>
              <w:textAlignment w:val="center"/>
              <w:rPr>
                <w:rFonts w:hint="default" w:ascii="黑体" w:hAnsi="黑体" w:eastAsia="黑体" w:cs="黑体"/>
                <w:i w:val="0"/>
                <w:color w:val="000000"/>
                <w:sz w:val="16"/>
                <w:szCs w:val="16"/>
                <w:u w:val="none"/>
              </w:rPr>
            </w:pPr>
            <w:r>
              <w:rPr>
                <w:rFonts w:hint="default" w:ascii="黑体" w:hAnsi="黑体" w:eastAsia="黑体" w:cs="黑体"/>
                <w:i w:val="0"/>
                <w:color w:val="000000"/>
                <w:kern w:val="0"/>
                <w:sz w:val="16"/>
                <w:szCs w:val="16"/>
                <w:u w:val="none"/>
                <w:lang w:val="en-US" w:eastAsia="zh-CN" w:bidi="ar"/>
              </w:rPr>
              <w:t>1.预算执行率=预算执行数/调整后预算数</w:t>
            </w:r>
          </w:p>
        </w:tc>
      </w:tr>
      <w:tr w14:paraId="3AF07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11E53E">
            <w:pPr>
              <w:jc w:val="center"/>
              <w:rPr>
                <w:rFonts w:hint="eastAsia" w:ascii="宋体" w:hAnsi="宋体" w:eastAsia="宋体" w:cs="宋体"/>
                <w:i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838A9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其中：财政资金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4319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39.98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9635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39.98 </w:t>
            </w:r>
          </w:p>
        </w:tc>
        <w:tc>
          <w:tcPr>
            <w:tcW w:w="0" w:type="auto"/>
            <w:gridSpan w:val="3"/>
            <w:tcBorders>
              <w:top w:val="single" w:color="000000" w:sz="4" w:space="0"/>
              <w:left w:val="single" w:color="000000" w:sz="4" w:space="0"/>
              <w:bottom w:val="single" w:color="000000" w:sz="4" w:space="0"/>
              <w:right w:val="nil"/>
            </w:tcBorders>
            <w:shd w:val="clear" w:color="auto" w:fill="auto"/>
            <w:noWrap/>
            <w:vAlign w:val="center"/>
          </w:tcPr>
          <w:p w14:paraId="6060213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39.98 </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62448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7965A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1C71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38EA8D">
            <w:pPr>
              <w:rPr>
                <w:rFonts w:hint="default" w:ascii="黑体" w:hAnsi="黑体" w:eastAsia="黑体" w:cs="黑体"/>
                <w:i w:val="0"/>
                <w:color w:val="000000"/>
                <w:sz w:val="16"/>
                <w:szCs w:val="16"/>
                <w:u w:val="none"/>
              </w:rPr>
            </w:pPr>
          </w:p>
        </w:tc>
      </w:tr>
      <w:tr w14:paraId="0BDB1F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F17BDD">
            <w:pPr>
              <w:jc w:val="center"/>
              <w:rPr>
                <w:rFonts w:hint="eastAsia" w:ascii="宋体" w:hAnsi="宋体" w:eastAsia="宋体" w:cs="宋体"/>
                <w:i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BC960">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财政专户管理资金</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B2987">
            <w:pPr>
              <w:jc w:val="center"/>
              <w:rPr>
                <w:rFonts w:hint="eastAsia" w:ascii="宋体" w:hAnsi="宋体" w:eastAsia="宋体" w:cs="宋体"/>
                <w:i w:val="0"/>
                <w:color w:val="000000"/>
                <w:sz w:val="18"/>
                <w:szCs w:val="18"/>
                <w:u w:val="none"/>
              </w:rPr>
            </w:pP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D03CB">
            <w:pPr>
              <w:jc w:val="center"/>
              <w:rPr>
                <w:rFonts w:hint="eastAsia" w:ascii="宋体" w:hAnsi="宋体" w:eastAsia="宋体" w:cs="宋体"/>
                <w:i w:val="0"/>
                <w:color w:val="000000"/>
                <w:sz w:val="18"/>
                <w:szCs w:val="18"/>
                <w:u w:val="none"/>
              </w:rPr>
            </w:pPr>
          </w:p>
        </w:tc>
        <w:tc>
          <w:tcPr>
            <w:tcW w:w="182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4836C5">
            <w:pPr>
              <w:jc w:val="center"/>
              <w:rPr>
                <w:rFonts w:hint="eastAsia" w:ascii="宋体" w:hAnsi="宋体" w:eastAsia="宋体" w:cs="宋体"/>
                <w:i w:val="0"/>
                <w:color w:val="000000"/>
                <w:sz w:val="18"/>
                <w:szCs w:val="18"/>
                <w:u w:val="none"/>
              </w:rPr>
            </w:pP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004213">
            <w:pPr>
              <w:jc w:val="center"/>
              <w:rPr>
                <w:rFonts w:hint="eastAsia" w:ascii="宋体" w:hAnsi="宋体" w:eastAsia="宋体" w:cs="宋体"/>
                <w:i w:val="0"/>
                <w:color w:val="000000"/>
                <w:sz w:val="18"/>
                <w:szCs w:val="18"/>
                <w:u w:val="none"/>
              </w:rPr>
            </w:pP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9C696">
            <w:pPr>
              <w:jc w:val="center"/>
              <w:rPr>
                <w:rFonts w:hint="eastAsia" w:ascii="宋体" w:hAnsi="宋体" w:eastAsia="宋体" w:cs="宋体"/>
                <w:i w:val="0"/>
                <w:color w:val="000000"/>
                <w:sz w:val="18"/>
                <w:szCs w:val="18"/>
                <w:u w:val="none"/>
              </w:rPr>
            </w:pP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0DF3C">
            <w:pPr>
              <w:jc w:val="center"/>
              <w:rPr>
                <w:rFonts w:hint="eastAsia" w:ascii="宋体" w:hAnsi="宋体" w:eastAsia="宋体" w:cs="宋体"/>
                <w:i w:val="0"/>
                <w:color w:val="000000"/>
                <w:sz w:val="18"/>
                <w:szCs w:val="18"/>
                <w:u w:val="none"/>
              </w:rPr>
            </w:pPr>
          </w:p>
        </w:tc>
        <w:tc>
          <w:tcPr>
            <w:tcW w:w="9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DA9C43">
            <w:pPr>
              <w:rPr>
                <w:rFonts w:hint="default" w:ascii="黑体" w:hAnsi="黑体" w:eastAsia="黑体" w:cs="黑体"/>
                <w:i w:val="0"/>
                <w:color w:val="000000"/>
                <w:sz w:val="16"/>
                <w:szCs w:val="16"/>
                <w:u w:val="none"/>
              </w:rPr>
            </w:pPr>
          </w:p>
        </w:tc>
      </w:tr>
      <w:tr w14:paraId="3D89F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BD895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绩效指标（90分）</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DFD3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一级指标</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0889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二级指标</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69BE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三级指标</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D451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指标性质</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C640B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指标值</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80FD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度量单位</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0B0E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完成值</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2661D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权重</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4C2A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得分</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913D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未完成原因分析</w:t>
            </w:r>
          </w:p>
        </w:tc>
      </w:tr>
      <w:tr w14:paraId="694FAD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F01C04">
            <w:pPr>
              <w:jc w:val="center"/>
              <w:rPr>
                <w:rFonts w:hint="eastAsia" w:ascii="宋体" w:hAnsi="宋体" w:eastAsia="宋体" w:cs="宋体"/>
                <w:i w:val="0"/>
                <w:color w:val="000000"/>
                <w:sz w:val="18"/>
                <w:szCs w:val="18"/>
                <w:u w:val="none"/>
              </w:rPr>
            </w:pPr>
          </w:p>
        </w:tc>
        <w:tc>
          <w:tcPr>
            <w:tcW w:w="11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C4974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产出指标</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76EF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数量指标</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F152FB">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采购专业设施设备、移动家具</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3825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0113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59B92">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C864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1批</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8671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033E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E079A">
            <w:pPr>
              <w:jc w:val="center"/>
              <w:rPr>
                <w:rFonts w:hint="eastAsia" w:ascii="微软雅黑" w:hAnsi="微软雅黑" w:eastAsia="微软雅黑" w:cs="微软雅黑"/>
                <w:i/>
                <w:color w:val="000000"/>
                <w:sz w:val="16"/>
                <w:szCs w:val="16"/>
                <w:u w:val="none"/>
              </w:rPr>
            </w:pPr>
          </w:p>
        </w:tc>
      </w:tr>
      <w:tr w14:paraId="350C2B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8AF1C9">
            <w:pPr>
              <w:jc w:val="center"/>
              <w:rPr>
                <w:rFonts w:hint="eastAsia" w:ascii="宋体" w:hAnsi="宋体" w:eastAsia="宋体" w:cs="宋体"/>
                <w:i w:val="0"/>
                <w:color w:val="000000"/>
                <w:sz w:val="18"/>
                <w:szCs w:val="18"/>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490D97">
            <w:pPr>
              <w:jc w:val="center"/>
              <w:rPr>
                <w:rFonts w:hint="eastAsia" w:ascii="宋体" w:hAnsi="宋体" w:eastAsia="宋体" w:cs="宋体"/>
                <w:i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9A17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质量指标</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2A34C">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设施设备、移动家具购置合格率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6E4F65">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4986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96A6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1631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3A1B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EB97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AF992">
            <w:pPr>
              <w:jc w:val="center"/>
              <w:rPr>
                <w:rFonts w:hint="eastAsia" w:ascii="微软雅黑" w:hAnsi="微软雅黑" w:eastAsia="微软雅黑" w:cs="微软雅黑"/>
                <w:i/>
                <w:color w:val="000000"/>
                <w:sz w:val="16"/>
                <w:szCs w:val="16"/>
                <w:u w:val="none"/>
              </w:rPr>
            </w:pPr>
          </w:p>
        </w:tc>
      </w:tr>
      <w:tr w14:paraId="7E975A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EF7134">
            <w:pPr>
              <w:jc w:val="center"/>
              <w:rPr>
                <w:rFonts w:hint="eastAsia" w:ascii="宋体" w:hAnsi="宋体" w:eastAsia="宋体" w:cs="宋体"/>
                <w:i w:val="0"/>
                <w:color w:val="000000"/>
                <w:sz w:val="18"/>
                <w:szCs w:val="18"/>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D52410">
            <w:pPr>
              <w:jc w:val="center"/>
              <w:rPr>
                <w:rFonts w:hint="eastAsia" w:ascii="宋体" w:hAnsi="宋体" w:eastAsia="宋体" w:cs="宋体"/>
                <w:i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E9E7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时效指标</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63F6C">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采购及时、确保按期开馆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C7798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F9F73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1390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57F7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95%</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1EE0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41AB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DA1AAF">
            <w:pPr>
              <w:jc w:val="center"/>
              <w:rPr>
                <w:rFonts w:hint="eastAsia" w:ascii="微软雅黑" w:hAnsi="微软雅黑" w:eastAsia="微软雅黑" w:cs="微软雅黑"/>
                <w:i/>
                <w:color w:val="000000"/>
                <w:sz w:val="16"/>
                <w:szCs w:val="16"/>
                <w:u w:val="none"/>
              </w:rPr>
            </w:pPr>
          </w:p>
        </w:tc>
      </w:tr>
      <w:tr w14:paraId="751D35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0BACAA">
            <w:pPr>
              <w:jc w:val="center"/>
              <w:rPr>
                <w:rFonts w:hint="eastAsia" w:ascii="宋体" w:hAnsi="宋体" w:eastAsia="宋体" w:cs="宋体"/>
                <w:i w:val="0"/>
                <w:color w:val="000000"/>
                <w:sz w:val="18"/>
                <w:szCs w:val="18"/>
                <w:u w:val="none"/>
              </w:rPr>
            </w:pPr>
          </w:p>
        </w:tc>
        <w:tc>
          <w:tcPr>
            <w:tcW w:w="11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8A69AF">
            <w:pPr>
              <w:jc w:val="center"/>
              <w:rPr>
                <w:rFonts w:hint="eastAsia" w:ascii="宋体" w:hAnsi="宋体" w:eastAsia="宋体" w:cs="宋体"/>
                <w:i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56FA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成本指标</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229D4">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设施设备、移动家具购置成本控制</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8F23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CC030">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39.98 </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D890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万元</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DD75A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39.97</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461C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19A2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5D7E6">
            <w:pPr>
              <w:jc w:val="center"/>
              <w:rPr>
                <w:rFonts w:hint="eastAsia" w:ascii="微软雅黑" w:hAnsi="微软雅黑" w:eastAsia="微软雅黑" w:cs="微软雅黑"/>
                <w:i/>
                <w:color w:val="000000"/>
                <w:sz w:val="16"/>
                <w:szCs w:val="16"/>
                <w:u w:val="none"/>
              </w:rPr>
            </w:pPr>
          </w:p>
        </w:tc>
      </w:tr>
      <w:tr w14:paraId="59A13E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64FF84">
            <w:pPr>
              <w:jc w:val="center"/>
              <w:rPr>
                <w:rFonts w:hint="eastAsia" w:ascii="宋体" w:hAnsi="宋体" w:eastAsia="宋体" w:cs="宋体"/>
                <w:i w:val="0"/>
                <w:color w:val="000000"/>
                <w:sz w:val="18"/>
                <w:szCs w:val="18"/>
                <w:u w:val="none"/>
              </w:rPr>
            </w:pPr>
          </w:p>
        </w:tc>
        <w:tc>
          <w:tcPr>
            <w:tcW w:w="1155" w:type="dxa"/>
            <w:tcBorders>
              <w:top w:val="nil"/>
              <w:left w:val="single" w:color="000000" w:sz="4" w:space="0"/>
              <w:bottom w:val="nil"/>
              <w:right w:val="single" w:color="000000" w:sz="4" w:space="0"/>
            </w:tcBorders>
            <w:shd w:val="clear" w:color="auto" w:fill="auto"/>
            <w:vAlign w:val="center"/>
          </w:tcPr>
          <w:p w14:paraId="24BA0AE2">
            <w:pPr>
              <w:jc w:val="center"/>
              <w:rPr>
                <w:rFonts w:hint="eastAsia" w:ascii="宋体" w:hAnsi="宋体" w:eastAsia="宋体" w:cs="宋体"/>
                <w:i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00C4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社会效益指标</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75453">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打造乐山地方文化记忆库、展示乐山地方历史文化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AF5D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定性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C424D">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优</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D3145">
            <w:pPr>
              <w:jc w:val="cente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8986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优</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5E75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3208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61E9BD">
            <w:pPr>
              <w:jc w:val="center"/>
              <w:rPr>
                <w:rFonts w:hint="eastAsia" w:ascii="微软雅黑" w:hAnsi="微软雅黑" w:eastAsia="微软雅黑" w:cs="微软雅黑"/>
                <w:i/>
                <w:color w:val="000000"/>
                <w:sz w:val="16"/>
                <w:szCs w:val="16"/>
                <w:u w:val="none"/>
              </w:rPr>
            </w:pPr>
          </w:p>
        </w:tc>
      </w:tr>
      <w:tr w14:paraId="05BABF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DF298B">
            <w:pPr>
              <w:jc w:val="center"/>
              <w:rPr>
                <w:rFonts w:hint="eastAsia" w:ascii="宋体" w:hAnsi="宋体" w:eastAsia="宋体" w:cs="宋体"/>
                <w:i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C2B3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满意度指标</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4A3AE">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服务对象满意度指标</w:t>
            </w:r>
          </w:p>
        </w:tc>
        <w:tc>
          <w:tcPr>
            <w:tcW w:w="21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D288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读者满意度</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1D1B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C7A9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56AD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8230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93%</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94E3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D495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39F61">
            <w:pPr>
              <w:jc w:val="center"/>
              <w:rPr>
                <w:rFonts w:hint="eastAsia" w:ascii="微软雅黑" w:hAnsi="微软雅黑" w:eastAsia="微软雅黑" w:cs="微软雅黑"/>
                <w:i/>
                <w:color w:val="000000"/>
                <w:sz w:val="16"/>
                <w:szCs w:val="16"/>
                <w:u w:val="none"/>
              </w:rPr>
            </w:pPr>
          </w:p>
        </w:tc>
      </w:tr>
      <w:tr w14:paraId="1198C0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jc w:val="center"/>
        </w:trPr>
        <w:tc>
          <w:tcPr>
            <w:tcW w:w="781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730C18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合计</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729C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ACC7E">
            <w:pPr>
              <w:keepNext w:val="0"/>
              <w:keepLines w:val="0"/>
              <w:widowControl/>
              <w:suppressLineNumbers w:val="0"/>
              <w:jc w:val="righ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9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0781D">
            <w:pPr>
              <w:rPr>
                <w:rFonts w:hint="eastAsia" w:ascii="宋体" w:hAnsi="宋体" w:eastAsia="宋体" w:cs="宋体"/>
                <w:i w:val="0"/>
                <w:color w:val="000000"/>
                <w:sz w:val="18"/>
                <w:szCs w:val="18"/>
                <w:u w:val="none"/>
              </w:rPr>
            </w:pPr>
          </w:p>
        </w:tc>
      </w:tr>
    </w:tbl>
    <w:p w14:paraId="19D9962C">
      <w:pPr>
        <w:pStyle w:val="6"/>
        <w:spacing w:before="93"/>
        <w:rPr>
          <w:rFonts w:hAnsi="Calibri" w:cs="仿宋"/>
          <w:sz w:val="32"/>
          <w:szCs w:val="32"/>
        </w:rPr>
      </w:pPr>
    </w:p>
    <w:tbl>
      <w:tblPr>
        <w:tblStyle w:val="15"/>
        <w:tblW w:w="1027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6"/>
        <w:gridCol w:w="1380"/>
        <w:gridCol w:w="1440"/>
        <w:gridCol w:w="2089"/>
        <w:gridCol w:w="576"/>
        <w:gridCol w:w="838"/>
        <w:gridCol w:w="519"/>
        <w:gridCol w:w="807"/>
        <w:gridCol w:w="504"/>
        <w:gridCol w:w="611"/>
        <w:gridCol w:w="935"/>
      </w:tblGrid>
      <w:tr w14:paraId="11B037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jc w:val="center"/>
        </w:trPr>
        <w:tc>
          <w:tcPr>
            <w:tcW w:w="10275" w:type="dxa"/>
            <w:gridSpan w:val="11"/>
            <w:tcBorders>
              <w:top w:val="nil"/>
              <w:left w:val="nil"/>
              <w:bottom w:val="nil"/>
              <w:right w:val="nil"/>
            </w:tcBorders>
            <w:shd w:val="clear" w:color="auto" w:fill="auto"/>
            <w:vAlign w:val="center"/>
          </w:tcPr>
          <w:p w14:paraId="31B28747">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部门预算项目支出绩效自评表</w:t>
            </w:r>
          </w:p>
        </w:tc>
      </w:tr>
      <w:tr w14:paraId="1F3B4F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19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F2FDC4">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项目名称</w:t>
            </w:r>
          </w:p>
        </w:tc>
        <w:tc>
          <w:tcPr>
            <w:tcW w:w="8307"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00BB66B9">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2023年中央支持地方公共文化服务体系建设补助资金</w:t>
            </w:r>
          </w:p>
        </w:tc>
      </w:tr>
      <w:tr w14:paraId="3E5114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19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652B2F">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主管部门</w:t>
            </w:r>
          </w:p>
        </w:tc>
        <w:tc>
          <w:tcPr>
            <w:tcW w:w="543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9E51947">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乐山市文化广播电视和旅游局</w:t>
            </w:r>
          </w:p>
        </w:tc>
        <w:tc>
          <w:tcPr>
            <w:tcW w:w="810" w:type="dxa"/>
            <w:tcBorders>
              <w:top w:val="nil"/>
              <w:left w:val="nil"/>
              <w:bottom w:val="nil"/>
              <w:right w:val="nil"/>
            </w:tcBorders>
            <w:shd w:val="clear" w:color="auto" w:fill="auto"/>
            <w:vAlign w:val="center"/>
          </w:tcPr>
          <w:p w14:paraId="7FC5A3BE">
            <w:pPr>
              <w:keepNext w:val="0"/>
              <w:keepLines w:val="0"/>
              <w:widowControl/>
              <w:suppressLineNumbers w:val="0"/>
              <w:jc w:val="center"/>
              <w:textAlignment w:val="center"/>
              <w:rPr>
                <w:rFonts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 xml:space="preserve">实施单位 </w:t>
            </w:r>
          </w:p>
        </w:tc>
        <w:tc>
          <w:tcPr>
            <w:tcW w:w="206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8E42B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乐山市图书馆</w:t>
            </w:r>
          </w:p>
        </w:tc>
      </w:tr>
      <w:tr w14:paraId="6854C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B356F6">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项目基本情况</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D03041">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1.项目年度目标完成情况</w:t>
            </w:r>
          </w:p>
        </w:tc>
        <w:tc>
          <w:tcPr>
            <w:tcW w:w="543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EEF698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项目年度目标</w:t>
            </w:r>
          </w:p>
        </w:tc>
        <w:tc>
          <w:tcPr>
            <w:tcW w:w="287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D834D85">
            <w:pPr>
              <w:keepNext w:val="0"/>
              <w:keepLines w:val="0"/>
              <w:widowControl/>
              <w:suppressLineNumbers w:val="0"/>
              <w:jc w:val="center"/>
              <w:textAlignment w:val="center"/>
              <w:rPr>
                <w:rFonts w:hint="default"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年度目标完成情况</w:t>
            </w:r>
          </w:p>
        </w:tc>
      </w:tr>
      <w:tr w14:paraId="7E3BF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7FDA22">
            <w:pPr>
              <w:rPr>
                <w:rFonts w:hint="eastAsia" w:ascii="宋体" w:hAnsi="宋体" w:eastAsia="宋体" w:cs="宋体"/>
                <w:i w:val="0"/>
                <w:color w:val="000000"/>
                <w:sz w:val="18"/>
                <w:szCs w:val="18"/>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D6843F">
            <w:pPr>
              <w:rPr>
                <w:rFonts w:hint="eastAsia" w:ascii="宋体" w:hAnsi="宋体" w:eastAsia="宋体" w:cs="宋体"/>
                <w:i w:val="0"/>
                <w:color w:val="000000"/>
                <w:sz w:val="18"/>
                <w:szCs w:val="18"/>
                <w:u w:val="none"/>
              </w:rPr>
            </w:pPr>
          </w:p>
        </w:tc>
        <w:tc>
          <w:tcPr>
            <w:tcW w:w="543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0FA1679">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专项资金用于乐山市图书馆地方文献馆购置一批特色地方文献和一批专业设施设备，为读者提供地方特色文献阅览咨询服务，适当利用现代手段开展系列珍贵文献和特色文化展陈，打造乐山地方文化记忆库、展示乐山地方历史文化，提升图书馆公共文化服务效能。</w:t>
            </w:r>
          </w:p>
        </w:tc>
        <w:tc>
          <w:tcPr>
            <w:tcW w:w="287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76C3188">
            <w:pPr>
              <w:keepNext w:val="0"/>
              <w:keepLines w:val="0"/>
              <w:widowControl/>
              <w:suppressLineNumbers w:val="0"/>
              <w:jc w:val="center"/>
              <w:textAlignment w:val="center"/>
              <w:rPr>
                <w:rFonts w:hint="default"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已完成。</w:t>
            </w:r>
          </w:p>
        </w:tc>
      </w:tr>
      <w:tr w14:paraId="50077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44D4E9">
            <w:pPr>
              <w:rPr>
                <w:rFonts w:hint="eastAsia" w:ascii="宋体" w:hAnsi="宋体" w:eastAsia="宋体" w:cs="宋体"/>
                <w:i w:val="0"/>
                <w:color w:val="000000"/>
                <w:sz w:val="18"/>
                <w:szCs w:val="18"/>
                <w:u w:val="none"/>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CCB95">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2.项目实施内容及过程概述</w:t>
            </w:r>
          </w:p>
        </w:tc>
        <w:tc>
          <w:tcPr>
            <w:tcW w:w="8307"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5197EF5">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项目用于补充支付我馆按照《乐山市图书馆采购管理办法》用于采购的乐山市地方文献馆开馆所需RFID安全门、智能翼闸管理系统、大数据分析显示系统等专业设施设备和读者用阅览桌椅等移动家具未付款项。</w:t>
            </w:r>
          </w:p>
        </w:tc>
      </w:tr>
      <w:tr w14:paraId="0531C1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E0C90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预算执行情况（10分）</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F0B58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年度预算数   （万元）</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FC38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年初预算</w:t>
            </w: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E698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调整后预算数</w:t>
            </w:r>
          </w:p>
        </w:tc>
        <w:tc>
          <w:tcPr>
            <w:tcW w:w="188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3578E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预算执行数</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603D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预算执行率</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F7F7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权重</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F77D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得分</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5435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原因</w:t>
            </w:r>
          </w:p>
        </w:tc>
      </w:tr>
      <w:tr w14:paraId="180CB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633C28">
            <w:pPr>
              <w:jc w:val="center"/>
              <w:rPr>
                <w:rFonts w:hint="eastAsia" w:ascii="宋体" w:hAnsi="宋体" w:eastAsia="宋体" w:cs="宋体"/>
                <w:i w:val="0"/>
                <w:color w:val="000000"/>
                <w:sz w:val="18"/>
                <w:szCs w:val="18"/>
                <w:u w:val="none"/>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9253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631BA">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11.67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F7C9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11.67 </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D3668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11.67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4D4A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A1FE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7A06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4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6A90AB">
            <w:pPr>
              <w:keepNext w:val="0"/>
              <w:keepLines w:val="0"/>
              <w:widowControl/>
              <w:suppressLineNumbers w:val="0"/>
              <w:jc w:val="left"/>
              <w:textAlignment w:val="center"/>
              <w:rPr>
                <w:rFonts w:hint="default" w:ascii="黑体" w:hAnsi="黑体" w:eastAsia="黑体" w:cs="黑体"/>
                <w:i w:val="0"/>
                <w:color w:val="000000"/>
                <w:sz w:val="16"/>
                <w:szCs w:val="16"/>
                <w:u w:val="none"/>
              </w:rPr>
            </w:pPr>
            <w:r>
              <w:rPr>
                <w:rFonts w:hint="default" w:ascii="黑体" w:hAnsi="黑体" w:eastAsia="黑体" w:cs="黑体"/>
                <w:i w:val="0"/>
                <w:color w:val="000000"/>
                <w:kern w:val="0"/>
                <w:sz w:val="16"/>
                <w:szCs w:val="16"/>
                <w:u w:val="none"/>
                <w:lang w:val="en-US" w:eastAsia="zh-CN" w:bidi="ar"/>
              </w:rPr>
              <w:t>1.预算执行率=预算执行数/调整后预算数</w:t>
            </w:r>
          </w:p>
        </w:tc>
      </w:tr>
      <w:tr w14:paraId="75587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52BA2D">
            <w:pPr>
              <w:jc w:val="center"/>
              <w:rPr>
                <w:rFonts w:hint="eastAsia" w:ascii="宋体" w:hAnsi="宋体" w:eastAsia="宋体" w:cs="宋体"/>
                <w:i w:val="0"/>
                <w:color w:val="000000"/>
                <w:sz w:val="18"/>
                <w:szCs w:val="18"/>
                <w:u w:val="none"/>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016B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其中：财政资金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AFAC3">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11.67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0615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11.67 </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0D7B4">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11.67 </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F3D1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DEA7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1FB6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4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0E5758">
            <w:pPr>
              <w:rPr>
                <w:rFonts w:hint="default" w:ascii="黑体" w:hAnsi="黑体" w:eastAsia="黑体" w:cs="黑体"/>
                <w:i w:val="0"/>
                <w:color w:val="000000"/>
                <w:sz w:val="16"/>
                <w:szCs w:val="16"/>
                <w:u w:val="none"/>
              </w:rPr>
            </w:pPr>
          </w:p>
        </w:tc>
      </w:tr>
      <w:tr w14:paraId="37820F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A7E80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绩效指标（90分）</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149F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一级指标</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98DF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二级指标</w:t>
            </w: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5E14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三级指标</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E2FF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指标性质</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AC172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指标值</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F02C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度量单位</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83F08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完成值</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21F2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权重</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9225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得分</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65C8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未完成原因分析</w:t>
            </w:r>
          </w:p>
        </w:tc>
      </w:tr>
      <w:tr w14:paraId="5EE3F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A9B854">
            <w:pPr>
              <w:jc w:val="center"/>
              <w:rPr>
                <w:rFonts w:hint="eastAsia" w:ascii="宋体" w:hAnsi="宋体" w:eastAsia="宋体" w:cs="宋体"/>
                <w:i w:val="0"/>
                <w:color w:val="000000"/>
                <w:sz w:val="18"/>
                <w:szCs w:val="18"/>
                <w:u w:val="none"/>
              </w:rPr>
            </w:pP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7051B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产出指标</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E852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数量指标</w:t>
            </w: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A4562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读者用阅览桌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669D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AE63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3E812">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F026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91</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5C43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9708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18278">
            <w:pPr>
              <w:jc w:val="center"/>
              <w:rPr>
                <w:rFonts w:hint="eastAsia" w:ascii="微软雅黑" w:hAnsi="微软雅黑" w:eastAsia="微软雅黑" w:cs="微软雅黑"/>
                <w:i/>
                <w:color w:val="000000"/>
                <w:sz w:val="16"/>
                <w:szCs w:val="16"/>
                <w:u w:val="none"/>
              </w:rPr>
            </w:pPr>
          </w:p>
        </w:tc>
      </w:tr>
      <w:tr w14:paraId="46E191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9A8BE9">
            <w:pPr>
              <w:jc w:val="center"/>
              <w:rPr>
                <w:rFonts w:hint="eastAsia" w:ascii="宋体" w:hAnsi="宋体" w:eastAsia="宋体" w:cs="宋体"/>
                <w:i w:val="0"/>
                <w:color w:val="000000"/>
                <w:sz w:val="18"/>
                <w:szCs w:val="18"/>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DD5420">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1C56D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数量指标</w:t>
            </w: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D6EF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读者用座椅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A56B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F4EC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018E2">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张</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53B2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361</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6AE8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A67E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93176">
            <w:pPr>
              <w:jc w:val="center"/>
              <w:rPr>
                <w:rFonts w:hint="eastAsia" w:ascii="微软雅黑" w:hAnsi="微软雅黑" w:eastAsia="微软雅黑" w:cs="微软雅黑"/>
                <w:i/>
                <w:color w:val="000000"/>
                <w:sz w:val="16"/>
                <w:szCs w:val="16"/>
                <w:u w:val="none"/>
              </w:rPr>
            </w:pPr>
          </w:p>
        </w:tc>
      </w:tr>
      <w:tr w14:paraId="70470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DDD226">
            <w:pPr>
              <w:jc w:val="center"/>
              <w:rPr>
                <w:rFonts w:hint="eastAsia" w:ascii="宋体" w:hAnsi="宋体" w:eastAsia="宋体" w:cs="宋体"/>
                <w:i w:val="0"/>
                <w:color w:val="000000"/>
                <w:sz w:val="18"/>
                <w:szCs w:val="18"/>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CD064D">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3A39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质量指标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2338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家具购置合格率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A8F82">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14BC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98A3B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C026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0927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1CEE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38266">
            <w:pPr>
              <w:jc w:val="center"/>
              <w:rPr>
                <w:rFonts w:hint="eastAsia" w:ascii="微软雅黑" w:hAnsi="微软雅黑" w:eastAsia="微软雅黑" w:cs="微软雅黑"/>
                <w:i/>
                <w:color w:val="000000"/>
                <w:sz w:val="16"/>
                <w:szCs w:val="16"/>
                <w:u w:val="none"/>
              </w:rPr>
            </w:pPr>
          </w:p>
        </w:tc>
      </w:tr>
      <w:tr w14:paraId="39ABA8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F3E57B">
            <w:pPr>
              <w:jc w:val="center"/>
              <w:rPr>
                <w:rFonts w:hint="eastAsia" w:ascii="宋体" w:hAnsi="宋体" w:eastAsia="宋体" w:cs="宋体"/>
                <w:i w:val="0"/>
                <w:color w:val="000000"/>
                <w:sz w:val="18"/>
                <w:szCs w:val="18"/>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F27D18">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8A833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时效指标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7E08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采购验收及时率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F21A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FD7E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95</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0AEE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6A7E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98%</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6583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FE85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425CE">
            <w:pPr>
              <w:jc w:val="center"/>
              <w:rPr>
                <w:rFonts w:hint="eastAsia" w:ascii="微软雅黑" w:hAnsi="微软雅黑" w:eastAsia="微软雅黑" w:cs="微软雅黑"/>
                <w:i/>
                <w:color w:val="000000"/>
                <w:sz w:val="16"/>
                <w:szCs w:val="16"/>
                <w:u w:val="none"/>
              </w:rPr>
            </w:pPr>
          </w:p>
        </w:tc>
      </w:tr>
      <w:tr w14:paraId="58112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0900CF">
            <w:pPr>
              <w:jc w:val="center"/>
              <w:rPr>
                <w:rFonts w:hint="eastAsia" w:ascii="宋体" w:hAnsi="宋体" w:eastAsia="宋体" w:cs="宋体"/>
                <w:i w:val="0"/>
                <w:color w:val="000000"/>
                <w:sz w:val="18"/>
                <w:szCs w:val="18"/>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F798EE">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1367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成本指标</w:t>
            </w: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89466">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读者用阅览桌椅\采购成本</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2678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3EB1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11.67</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A3E7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万元</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D1CE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11.67</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21F4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A567D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5A1CC">
            <w:pPr>
              <w:jc w:val="center"/>
              <w:rPr>
                <w:rFonts w:hint="eastAsia" w:ascii="微软雅黑" w:hAnsi="微软雅黑" w:eastAsia="微软雅黑" w:cs="微软雅黑"/>
                <w:i/>
                <w:color w:val="000000"/>
                <w:sz w:val="16"/>
                <w:szCs w:val="16"/>
                <w:u w:val="none"/>
              </w:rPr>
            </w:pPr>
          </w:p>
        </w:tc>
      </w:tr>
      <w:tr w14:paraId="56ED44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490B19">
            <w:pPr>
              <w:jc w:val="center"/>
              <w:rPr>
                <w:rFonts w:hint="eastAsia" w:ascii="宋体" w:hAnsi="宋体" w:eastAsia="宋体" w:cs="宋体"/>
                <w:i w:val="0"/>
                <w:color w:val="000000"/>
                <w:sz w:val="18"/>
                <w:szCs w:val="18"/>
                <w:u w:val="none"/>
              </w:rPr>
            </w:pPr>
          </w:p>
        </w:tc>
        <w:tc>
          <w:tcPr>
            <w:tcW w:w="1395" w:type="dxa"/>
            <w:tcBorders>
              <w:top w:val="nil"/>
              <w:left w:val="single" w:color="000000" w:sz="4" w:space="0"/>
              <w:bottom w:val="nil"/>
              <w:right w:val="single" w:color="000000" w:sz="4" w:space="0"/>
            </w:tcBorders>
            <w:shd w:val="clear" w:color="auto" w:fill="auto"/>
            <w:vAlign w:val="center"/>
          </w:tcPr>
          <w:p w14:paraId="69D4FA8A">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CBD6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社会效益指标</w:t>
            </w: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F7009">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打造乐山地方文化记忆库、展示乐山地方历史文化</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BDC4C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定性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98C4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优</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F2810">
            <w:pPr>
              <w:jc w:val="cente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DC8E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优</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B472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706B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BBCE2">
            <w:pPr>
              <w:jc w:val="center"/>
              <w:rPr>
                <w:rFonts w:hint="eastAsia" w:ascii="微软雅黑" w:hAnsi="微软雅黑" w:eastAsia="微软雅黑" w:cs="微软雅黑"/>
                <w:i/>
                <w:color w:val="000000"/>
                <w:sz w:val="16"/>
                <w:szCs w:val="16"/>
                <w:u w:val="none"/>
              </w:rPr>
            </w:pPr>
          </w:p>
        </w:tc>
      </w:tr>
      <w:tr w14:paraId="4B023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BC35EB">
            <w:pPr>
              <w:jc w:val="center"/>
              <w:rPr>
                <w:rFonts w:hint="eastAsia" w:ascii="宋体" w:hAnsi="宋体" w:eastAsia="宋体" w:cs="宋体"/>
                <w:i w:val="0"/>
                <w:color w:val="000000"/>
                <w:sz w:val="18"/>
                <w:szCs w:val="18"/>
                <w:u w:val="none"/>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80590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满意度指标</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5A968">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服务对象满意度指标</w:t>
            </w:r>
          </w:p>
        </w:tc>
        <w:tc>
          <w:tcPr>
            <w:tcW w:w="2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9FD1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读者满意度</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19F68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78F3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F60C5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1FB0E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93%</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05D3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DFF2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1045D">
            <w:pPr>
              <w:jc w:val="center"/>
              <w:rPr>
                <w:rFonts w:hint="eastAsia" w:ascii="微软雅黑" w:hAnsi="微软雅黑" w:eastAsia="微软雅黑" w:cs="微软雅黑"/>
                <w:i/>
                <w:color w:val="000000"/>
                <w:sz w:val="16"/>
                <w:szCs w:val="16"/>
                <w:u w:val="none"/>
              </w:rPr>
            </w:pPr>
          </w:p>
        </w:tc>
      </w:tr>
      <w:tr w14:paraId="65295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jc w:val="center"/>
        </w:trPr>
        <w:tc>
          <w:tcPr>
            <w:tcW w:w="8213"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5EFA334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合计</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E06C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3767A6">
            <w:pPr>
              <w:keepNext w:val="0"/>
              <w:keepLines w:val="0"/>
              <w:widowControl/>
              <w:suppressLineNumbers w:val="0"/>
              <w:jc w:val="righ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1DD2B">
            <w:pPr>
              <w:rPr>
                <w:rFonts w:hint="eastAsia" w:ascii="宋体" w:hAnsi="宋体" w:eastAsia="宋体" w:cs="宋体"/>
                <w:i w:val="0"/>
                <w:color w:val="000000"/>
                <w:sz w:val="18"/>
                <w:szCs w:val="18"/>
                <w:u w:val="none"/>
              </w:rPr>
            </w:pPr>
          </w:p>
        </w:tc>
      </w:tr>
    </w:tbl>
    <w:p w14:paraId="4D1CFE6F">
      <w:pPr>
        <w:pStyle w:val="6"/>
        <w:spacing w:before="93"/>
        <w:rPr>
          <w:rFonts w:hAnsi="Calibri" w:cs="仿宋"/>
          <w:sz w:val="32"/>
          <w:szCs w:val="32"/>
        </w:rPr>
      </w:pPr>
    </w:p>
    <w:p w14:paraId="1AF5BC0E">
      <w:pPr>
        <w:pStyle w:val="6"/>
        <w:spacing w:before="93"/>
        <w:rPr>
          <w:rFonts w:hAnsi="Calibri" w:cs="仿宋"/>
          <w:sz w:val="32"/>
          <w:szCs w:val="32"/>
        </w:rPr>
      </w:pPr>
    </w:p>
    <w:tbl>
      <w:tblPr>
        <w:tblStyle w:val="15"/>
        <w:tblW w:w="1060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6"/>
        <w:gridCol w:w="1513"/>
        <w:gridCol w:w="1452"/>
        <w:gridCol w:w="2190"/>
        <w:gridCol w:w="521"/>
        <w:gridCol w:w="810"/>
        <w:gridCol w:w="521"/>
        <w:gridCol w:w="1035"/>
        <w:gridCol w:w="504"/>
        <w:gridCol w:w="613"/>
        <w:gridCol w:w="870"/>
      </w:tblGrid>
      <w:tr w14:paraId="7BF33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jc w:val="center"/>
        </w:trPr>
        <w:tc>
          <w:tcPr>
            <w:tcW w:w="10605" w:type="dxa"/>
            <w:gridSpan w:val="11"/>
            <w:tcBorders>
              <w:top w:val="nil"/>
              <w:left w:val="nil"/>
              <w:bottom w:val="nil"/>
              <w:right w:val="nil"/>
            </w:tcBorders>
            <w:shd w:val="clear" w:color="auto" w:fill="auto"/>
            <w:vAlign w:val="center"/>
          </w:tcPr>
          <w:p w14:paraId="01C570DD">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部门预算项目支出绩效自评表</w:t>
            </w:r>
          </w:p>
        </w:tc>
      </w:tr>
      <w:tr w14:paraId="541AEB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A7655D">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项目名称</w:t>
            </w:r>
          </w:p>
        </w:tc>
        <w:tc>
          <w:tcPr>
            <w:tcW w:w="8517"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0F07BE8">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2024年购书经费</w:t>
            </w:r>
          </w:p>
        </w:tc>
      </w:tr>
      <w:tr w14:paraId="6901C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F42F01">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主管部门</w:t>
            </w:r>
          </w:p>
        </w:tc>
        <w:tc>
          <w:tcPr>
            <w:tcW w:w="54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05586E8">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乐山市文化广播电视和旅游局</w:t>
            </w:r>
          </w:p>
        </w:tc>
        <w:tc>
          <w:tcPr>
            <w:tcW w:w="1035" w:type="dxa"/>
            <w:tcBorders>
              <w:top w:val="nil"/>
              <w:left w:val="nil"/>
              <w:bottom w:val="nil"/>
              <w:right w:val="nil"/>
            </w:tcBorders>
            <w:shd w:val="clear" w:color="auto" w:fill="auto"/>
            <w:vAlign w:val="center"/>
          </w:tcPr>
          <w:p w14:paraId="04479644">
            <w:pPr>
              <w:keepNext w:val="0"/>
              <w:keepLines w:val="0"/>
              <w:widowControl/>
              <w:suppressLineNumbers w:val="0"/>
              <w:jc w:val="center"/>
              <w:textAlignment w:val="center"/>
              <w:rPr>
                <w:rFonts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 xml:space="preserve">实施单位 </w:t>
            </w:r>
          </w:p>
        </w:tc>
        <w:tc>
          <w:tcPr>
            <w:tcW w:w="198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891AC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乐山市图书馆</w:t>
            </w:r>
          </w:p>
        </w:tc>
      </w:tr>
      <w:tr w14:paraId="2C2DC2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986BE6">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项目基本情况</w:t>
            </w:r>
          </w:p>
        </w:tc>
        <w:tc>
          <w:tcPr>
            <w:tcW w:w="15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A46CA8">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1.项目年度目标完成情况</w:t>
            </w:r>
          </w:p>
        </w:tc>
        <w:tc>
          <w:tcPr>
            <w:tcW w:w="54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8C5AA7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项目年度目标</w:t>
            </w:r>
          </w:p>
        </w:tc>
        <w:tc>
          <w:tcPr>
            <w:tcW w:w="302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29A96AA">
            <w:pPr>
              <w:keepNext w:val="0"/>
              <w:keepLines w:val="0"/>
              <w:widowControl/>
              <w:suppressLineNumbers w:val="0"/>
              <w:jc w:val="center"/>
              <w:textAlignment w:val="center"/>
              <w:rPr>
                <w:rFonts w:hint="default"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年度目标完成情况</w:t>
            </w:r>
          </w:p>
        </w:tc>
      </w:tr>
      <w:tr w14:paraId="29CC0E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9A7687">
            <w:pPr>
              <w:rPr>
                <w:rFonts w:hint="eastAsia" w:ascii="宋体" w:hAnsi="宋体" w:eastAsia="宋体" w:cs="宋体"/>
                <w:i w:val="0"/>
                <w:color w:val="000000"/>
                <w:sz w:val="18"/>
                <w:szCs w:val="18"/>
                <w:u w:val="none"/>
              </w:rPr>
            </w:pP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6D471E">
            <w:pPr>
              <w:rPr>
                <w:rFonts w:hint="eastAsia" w:ascii="宋体" w:hAnsi="宋体" w:eastAsia="宋体" w:cs="宋体"/>
                <w:i w:val="0"/>
                <w:color w:val="000000"/>
                <w:sz w:val="18"/>
                <w:szCs w:val="18"/>
                <w:u w:val="none"/>
              </w:rPr>
            </w:pPr>
          </w:p>
        </w:tc>
        <w:tc>
          <w:tcPr>
            <w:tcW w:w="549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74DBC17">
            <w:pPr>
              <w:keepNext w:val="0"/>
              <w:keepLines w:val="0"/>
              <w:widowControl/>
              <w:suppressLineNumbers w:val="0"/>
              <w:jc w:val="left"/>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8"/>
                <w:szCs w:val="18"/>
                <w:u w:val="none"/>
                <w:lang w:val="en-US" w:eastAsia="zh-CN" w:bidi="ar"/>
              </w:rPr>
              <w:t>为满足读者日益增长的阅读需求及我馆新馆建成后藏书建设的需要，2024年我馆将加大馆藏量的收集，倡导全民阅读，书香乐山，为读者提供优越及丰富的多形式的阅读模式，为市民提供文化提升的基地，创造良好的精神家园。通过免费开放的阅读环境，提升市民文化素质，加快精神文明建设。</w:t>
            </w:r>
          </w:p>
        </w:tc>
        <w:tc>
          <w:tcPr>
            <w:tcW w:w="302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5FEC33D">
            <w:pPr>
              <w:keepNext w:val="0"/>
              <w:keepLines w:val="0"/>
              <w:widowControl/>
              <w:suppressLineNumbers w:val="0"/>
              <w:jc w:val="center"/>
              <w:textAlignment w:val="center"/>
              <w:rPr>
                <w:rFonts w:hint="default"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已完成。</w:t>
            </w:r>
          </w:p>
        </w:tc>
      </w:tr>
      <w:tr w14:paraId="0E32C1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6F0BCB">
            <w:pPr>
              <w:rPr>
                <w:rFonts w:hint="eastAsia" w:ascii="宋体" w:hAnsi="宋体" w:eastAsia="宋体" w:cs="宋体"/>
                <w:i w:val="0"/>
                <w:color w:val="000000"/>
                <w:sz w:val="18"/>
                <w:szCs w:val="18"/>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F7662">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2.项目实施内容及过程概述</w:t>
            </w:r>
          </w:p>
        </w:tc>
        <w:tc>
          <w:tcPr>
            <w:tcW w:w="8517"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1683418">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项目用我馆按照《乐山市图书馆采购管理办法》用于采购正规出版社出版普通图书一批、征订报纸、2025年期刊以及零散地方文献。</w:t>
            </w:r>
          </w:p>
        </w:tc>
      </w:tr>
      <w:tr w14:paraId="0CD315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D2D41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预算执行情况（10分）</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0A5F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年度预算数   （万元）</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BB90B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年初预算</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D72B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调整后预算数</w:t>
            </w:r>
          </w:p>
        </w:tc>
        <w:tc>
          <w:tcPr>
            <w:tcW w:w="185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FAB17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预算执行数</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13D1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预算执行率</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E950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权重</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ECE4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得分</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C160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原因</w:t>
            </w:r>
          </w:p>
        </w:tc>
      </w:tr>
      <w:tr w14:paraId="3BF9A3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6C91A7">
            <w:pPr>
              <w:jc w:val="center"/>
              <w:rPr>
                <w:rFonts w:hint="eastAsia" w:ascii="宋体" w:hAnsi="宋体" w:eastAsia="宋体" w:cs="宋体"/>
                <w:i w:val="0"/>
                <w:color w:val="000000"/>
                <w:sz w:val="18"/>
                <w:szCs w:val="18"/>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8EC3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总额</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4C13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85.00</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F96B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85.00</w:t>
            </w:r>
          </w:p>
        </w:tc>
        <w:tc>
          <w:tcPr>
            <w:tcW w:w="185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F25C1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85.00</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690F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6E89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3DDF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8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080EA1">
            <w:pPr>
              <w:keepNext w:val="0"/>
              <w:keepLines w:val="0"/>
              <w:widowControl/>
              <w:suppressLineNumbers w:val="0"/>
              <w:jc w:val="left"/>
              <w:textAlignment w:val="center"/>
              <w:rPr>
                <w:rFonts w:hint="default" w:ascii="黑体" w:hAnsi="黑体" w:eastAsia="黑体" w:cs="黑体"/>
                <w:i w:val="0"/>
                <w:color w:val="000000"/>
                <w:sz w:val="16"/>
                <w:szCs w:val="16"/>
                <w:u w:val="none"/>
              </w:rPr>
            </w:pPr>
            <w:r>
              <w:rPr>
                <w:rFonts w:hint="default" w:ascii="黑体" w:hAnsi="黑体" w:eastAsia="黑体" w:cs="黑体"/>
                <w:i w:val="0"/>
                <w:color w:val="000000"/>
                <w:kern w:val="0"/>
                <w:sz w:val="16"/>
                <w:szCs w:val="16"/>
                <w:u w:val="none"/>
                <w:lang w:val="en-US" w:eastAsia="zh-CN" w:bidi="ar"/>
              </w:rPr>
              <w:t>1.预算执行率=预算执行数/调整后预算数</w:t>
            </w:r>
          </w:p>
        </w:tc>
      </w:tr>
      <w:tr w14:paraId="34719B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070D98">
            <w:pPr>
              <w:jc w:val="center"/>
              <w:rPr>
                <w:rFonts w:hint="eastAsia" w:ascii="宋体" w:hAnsi="宋体" w:eastAsia="宋体" w:cs="宋体"/>
                <w:i w:val="0"/>
                <w:color w:val="000000"/>
                <w:sz w:val="18"/>
                <w:szCs w:val="18"/>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DF1D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其中：财政资金</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172C6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85.00</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097A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85.00</w:t>
            </w:r>
          </w:p>
        </w:tc>
        <w:tc>
          <w:tcPr>
            <w:tcW w:w="185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4B6E7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85.00</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6DB6C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4236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0501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6D05A2">
            <w:pPr>
              <w:rPr>
                <w:rFonts w:hint="default" w:ascii="黑体" w:hAnsi="黑体" w:eastAsia="黑体" w:cs="黑体"/>
                <w:i w:val="0"/>
                <w:color w:val="000000"/>
                <w:sz w:val="16"/>
                <w:szCs w:val="16"/>
                <w:u w:val="none"/>
              </w:rPr>
            </w:pPr>
          </w:p>
        </w:tc>
      </w:tr>
      <w:tr w14:paraId="1F93A5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F11A55E">
            <w:pPr>
              <w:jc w:val="center"/>
              <w:rPr>
                <w:rFonts w:hint="eastAsia" w:ascii="宋体" w:hAnsi="宋体" w:eastAsia="宋体" w:cs="宋体"/>
                <w:i w:val="0"/>
                <w:color w:val="000000"/>
                <w:sz w:val="18"/>
                <w:szCs w:val="18"/>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213B6">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财政专户管理资金</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3CC9B">
            <w:pPr>
              <w:jc w:val="center"/>
              <w:rPr>
                <w:rFonts w:hint="eastAsia" w:ascii="宋体" w:hAnsi="宋体" w:eastAsia="宋体" w:cs="宋体"/>
                <w:i w:val="0"/>
                <w:color w:val="000000"/>
                <w:sz w:val="18"/>
                <w:szCs w:val="18"/>
                <w:u w:val="none"/>
              </w:rPr>
            </w:pP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7F5422">
            <w:pPr>
              <w:jc w:val="center"/>
              <w:rPr>
                <w:rFonts w:hint="eastAsia" w:ascii="宋体" w:hAnsi="宋体" w:eastAsia="宋体" w:cs="宋体"/>
                <w:i w:val="0"/>
                <w:color w:val="000000"/>
                <w:sz w:val="18"/>
                <w:szCs w:val="18"/>
                <w:u w:val="none"/>
              </w:rPr>
            </w:pPr>
          </w:p>
        </w:tc>
        <w:tc>
          <w:tcPr>
            <w:tcW w:w="185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16A4E22">
            <w:pPr>
              <w:jc w:val="center"/>
              <w:rPr>
                <w:rFonts w:hint="eastAsia" w:ascii="宋体" w:hAnsi="宋体" w:eastAsia="宋体" w:cs="宋体"/>
                <w:i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F1530">
            <w:pPr>
              <w:jc w:val="center"/>
              <w:rPr>
                <w:rFonts w:hint="eastAsia" w:ascii="宋体" w:hAnsi="宋体" w:eastAsia="宋体" w:cs="宋体"/>
                <w:i w:val="0"/>
                <w:color w:val="000000"/>
                <w:sz w:val="18"/>
                <w:szCs w:val="18"/>
                <w:u w:val="none"/>
              </w:rPr>
            </w:pP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AFD02">
            <w:pPr>
              <w:jc w:val="center"/>
              <w:rPr>
                <w:rFonts w:hint="eastAsia" w:ascii="宋体" w:hAnsi="宋体" w:eastAsia="宋体" w:cs="宋体"/>
                <w:i w:val="0"/>
                <w:color w:val="000000"/>
                <w:sz w:val="18"/>
                <w:szCs w:val="18"/>
                <w:u w:val="none"/>
              </w:rPr>
            </w:pP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DEBBCA">
            <w:pPr>
              <w:jc w:val="center"/>
              <w:rPr>
                <w:rFonts w:hint="eastAsia" w:ascii="宋体" w:hAnsi="宋体" w:eastAsia="宋体" w:cs="宋体"/>
                <w:i w:val="0"/>
                <w:color w:val="000000"/>
                <w:sz w:val="18"/>
                <w:szCs w:val="18"/>
                <w:u w:val="none"/>
              </w:rPr>
            </w:pPr>
          </w:p>
        </w:tc>
        <w:tc>
          <w:tcPr>
            <w:tcW w:w="8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7766BA">
            <w:pPr>
              <w:rPr>
                <w:rFonts w:hint="default" w:ascii="黑体" w:hAnsi="黑体" w:eastAsia="黑体" w:cs="黑体"/>
                <w:i w:val="0"/>
                <w:color w:val="000000"/>
                <w:sz w:val="16"/>
                <w:szCs w:val="16"/>
                <w:u w:val="none"/>
              </w:rPr>
            </w:pPr>
          </w:p>
        </w:tc>
      </w:tr>
      <w:tr w14:paraId="70182C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78823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绩效指标（90分）</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55D5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一级指标</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5C89D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二级指标</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D815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三级指标</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0B3C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指标性质</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864C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指标值</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AC53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度量单位</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4178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完成值</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E1C7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权重</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063A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得分</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D026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未完成原因分析</w:t>
            </w:r>
          </w:p>
        </w:tc>
      </w:tr>
      <w:tr w14:paraId="38C85D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A159AB">
            <w:pPr>
              <w:jc w:val="center"/>
              <w:rPr>
                <w:rFonts w:hint="eastAsia" w:ascii="宋体" w:hAnsi="宋体" w:eastAsia="宋体" w:cs="宋体"/>
                <w:i w:val="0"/>
                <w:color w:val="000000"/>
                <w:sz w:val="18"/>
                <w:szCs w:val="18"/>
                <w:u w:val="none"/>
              </w:rPr>
            </w:pPr>
          </w:p>
        </w:tc>
        <w:tc>
          <w:tcPr>
            <w:tcW w:w="1515" w:type="dxa"/>
            <w:vMerge w:val="restart"/>
            <w:tcBorders>
              <w:top w:val="single" w:color="000000" w:sz="4" w:space="0"/>
              <w:left w:val="single" w:color="000000" w:sz="4" w:space="0"/>
              <w:bottom w:val="nil"/>
              <w:right w:val="single" w:color="000000" w:sz="4" w:space="0"/>
            </w:tcBorders>
            <w:shd w:val="clear" w:color="auto" w:fill="auto"/>
            <w:vAlign w:val="center"/>
          </w:tcPr>
          <w:p w14:paraId="1CE837D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产出指标</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3C630">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数量指标</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F5F6A">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购置图书种类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F857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6AC3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BE843">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B836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BE38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5</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693C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EE930">
            <w:pPr>
              <w:jc w:val="center"/>
              <w:rPr>
                <w:rFonts w:hint="eastAsia" w:ascii="微软雅黑" w:hAnsi="微软雅黑" w:eastAsia="微软雅黑" w:cs="微软雅黑"/>
                <w:i/>
                <w:color w:val="000000"/>
                <w:sz w:val="16"/>
                <w:szCs w:val="16"/>
                <w:u w:val="none"/>
              </w:rPr>
            </w:pPr>
          </w:p>
        </w:tc>
      </w:tr>
      <w:tr w14:paraId="26A19C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BC014C">
            <w:pPr>
              <w:jc w:val="center"/>
              <w:rPr>
                <w:rFonts w:hint="eastAsia" w:ascii="宋体" w:hAnsi="宋体" w:eastAsia="宋体" w:cs="宋体"/>
                <w:i w:val="0"/>
                <w:color w:val="000000"/>
                <w:sz w:val="18"/>
                <w:szCs w:val="18"/>
                <w:u w:val="none"/>
              </w:rPr>
            </w:pPr>
          </w:p>
        </w:tc>
        <w:tc>
          <w:tcPr>
            <w:tcW w:w="1515" w:type="dxa"/>
            <w:vMerge w:val="continue"/>
            <w:tcBorders>
              <w:top w:val="single" w:color="000000" w:sz="4" w:space="0"/>
              <w:left w:val="single" w:color="000000" w:sz="4" w:space="0"/>
              <w:bottom w:val="nil"/>
              <w:right w:val="single" w:color="000000" w:sz="4" w:space="0"/>
            </w:tcBorders>
            <w:shd w:val="clear" w:color="auto" w:fill="auto"/>
            <w:vAlign w:val="center"/>
          </w:tcPr>
          <w:p w14:paraId="05C83487">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B8206">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数量指标</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2B246">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订阅期刊、报纸杂志等种数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B393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22FDD">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B7B67">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种</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FDC8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1139</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A7209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5DD8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95DC0">
            <w:pPr>
              <w:jc w:val="center"/>
              <w:rPr>
                <w:rFonts w:hint="eastAsia" w:ascii="微软雅黑" w:hAnsi="微软雅黑" w:eastAsia="微软雅黑" w:cs="微软雅黑"/>
                <w:i/>
                <w:color w:val="000000"/>
                <w:sz w:val="16"/>
                <w:szCs w:val="16"/>
                <w:u w:val="none"/>
              </w:rPr>
            </w:pPr>
          </w:p>
        </w:tc>
      </w:tr>
      <w:tr w14:paraId="274AC4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9F3D35">
            <w:pPr>
              <w:jc w:val="center"/>
              <w:rPr>
                <w:rFonts w:hint="eastAsia" w:ascii="宋体" w:hAnsi="宋体" w:eastAsia="宋体" w:cs="宋体"/>
                <w:i w:val="0"/>
                <w:color w:val="000000"/>
                <w:sz w:val="18"/>
                <w:szCs w:val="18"/>
                <w:u w:val="none"/>
              </w:rPr>
            </w:pPr>
          </w:p>
        </w:tc>
        <w:tc>
          <w:tcPr>
            <w:tcW w:w="1515" w:type="dxa"/>
            <w:vMerge w:val="continue"/>
            <w:tcBorders>
              <w:top w:val="single" w:color="000000" w:sz="4" w:space="0"/>
              <w:left w:val="single" w:color="000000" w:sz="4" w:space="0"/>
              <w:bottom w:val="nil"/>
              <w:right w:val="single" w:color="000000" w:sz="4" w:space="0"/>
            </w:tcBorders>
            <w:shd w:val="clear" w:color="auto" w:fill="auto"/>
            <w:vAlign w:val="center"/>
          </w:tcPr>
          <w:p w14:paraId="4C087E93">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B5CE6">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数量指标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FDEB4">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购置图书数量（册）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26459">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386C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10000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1B15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F67C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10969册</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69D7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75A4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02F1D">
            <w:pPr>
              <w:jc w:val="center"/>
              <w:rPr>
                <w:rFonts w:hint="eastAsia" w:ascii="微软雅黑" w:hAnsi="微软雅黑" w:eastAsia="微软雅黑" w:cs="微软雅黑"/>
                <w:i/>
                <w:color w:val="000000"/>
                <w:sz w:val="16"/>
                <w:szCs w:val="16"/>
                <w:u w:val="none"/>
              </w:rPr>
            </w:pPr>
          </w:p>
        </w:tc>
      </w:tr>
      <w:tr w14:paraId="660F0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279CAD">
            <w:pPr>
              <w:jc w:val="center"/>
              <w:rPr>
                <w:rFonts w:hint="eastAsia" w:ascii="宋体" w:hAnsi="宋体" w:eastAsia="宋体" w:cs="宋体"/>
                <w:i w:val="0"/>
                <w:color w:val="000000"/>
                <w:sz w:val="18"/>
                <w:szCs w:val="18"/>
                <w:u w:val="none"/>
              </w:rPr>
            </w:pPr>
          </w:p>
        </w:tc>
        <w:tc>
          <w:tcPr>
            <w:tcW w:w="1515" w:type="dxa"/>
            <w:vMerge w:val="continue"/>
            <w:tcBorders>
              <w:top w:val="single" w:color="000000" w:sz="4" w:space="0"/>
              <w:left w:val="single" w:color="000000" w:sz="4" w:space="0"/>
              <w:bottom w:val="nil"/>
              <w:right w:val="single" w:color="000000" w:sz="4" w:space="0"/>
            </w:tcBorders>
            <w:shd w:val="clear" w:color="auto" w:fill="auto"/>
            <w:vAlign w:val="center"/>
          </w:tcPr>
          <w:p w14:paraId="5E3CAB3F">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DB20B">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质量指标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7B4D6">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购置图书正版率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16BB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D6B79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8541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DED49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7DC1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5A88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3890B">
            <w:pPr>
              <w:jc w:val="center"/>
              <w:rPr>
                <w:rFonts w:hint="eastAsia" w:ascii="微软雅黑" w:hAnsi="微软雅黑" w:eastAsia="微软雅黑" w:cs="微软雅黑"/>
                <w:i/>
                <w:color w:val="000000"/>
                <w:sz w:val="16"/>
                <w:szCs w:val="16"/>
                <w:u w:val="none"/>
              </w:rPr>
            </w:pPr>
          </w:p>
        </w:tc>
      </w:tr>
      <w:tr w14:paraId="485AE1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8398E1">
            <w:pPr>
              <w:jc w:val="center"/>
              <w:rPr>
                <w:rFonts w:hint="eastAsia" w:ascii="宋体" w:hAnsi="宋体" w:eastAsia="宋体" w:cs="宋体"/>
                <w:i w:val="0"/>
                <w:color w:val="000000"/>
                <w:sz w:val="18"/>
                <w:szCs w:val="18"/>
                <w:u w:val="none"/>
              </w:rPr>
            </w:pPr>
          </w:p>
        </w:tc>
        <w:tc>
          <w:tcPr>
            <w:tcW w:w="1515" w:type="dxa"/>
            <w:vMerge w:val="continue"/>
            <w:tcBorders>
              <w:top w:val="single" w:color="000000" w:sz="4" w:space="0"/>
              <w:left w:val="single" w:color="000000" w:sz="4" w:space="0"/>
              <w:bottom w:val="nil"/>
              <w:right w:val="single" w:color="000000" w:sz="4" w:space="0"/>
            </w:tcBorders>
            <w:shd w:val="clear" w:color="auto" w:fill="auto"/>
            <w:vAlign w:val="center"/>
          </w:tcPr>
          <w:p w14:paraId="0DF3C481">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4A06E">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时效指标</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8C8525">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购置图书上架及时性</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84263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定性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BD06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优</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12A91">
            <w:pPr>
              <w:jc w:val="center"/>
              <w:rPr>
                <w:rFonts w:hint="eastAsia" w:ascii="宋体" w:hAnsi="宋体" w:eastAsia="宋体" w:cs="宋体"/>
                <w:i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86F1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优</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2962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5</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9C537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5</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D1661">
            <w:pPr>
              <w:jc w:val="center"/>
              <w:rPr>
                <w:rFonts w:hint="eastAsia" w:ascii="微软雅黑" w:hAnsi="微软雅黑" w:eastAsia="微软雅黑" w:cs="微软雅黑"/>
                <w:i/>
                <w:color w:val="000000"/>
                <w:sz w:val="16"/>
                <w:szCs w:val="16"/>
                <w:u w:val="none"/>
              </w:rPr>
            </w:pPr>
          </w:p>
        </w:tc>
      </w:tr>
      <w:tr w14:paraId="158B8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1902C4">
            <w:pPr>
              <w:jc w:val="center"/>
              <w:rPr>
                <w:rFonts w:hint="eastAsia" w:ascii="宋体" w:hAnsi="宋体" w:eastAsia="宋体" w:cs="宋体"/>
                <w:i w:val="0"/>
                <w:color w:val="000000"/>
                <w:sz w:val="18"/>
                <w:szCs w:val="18"/>
                <w:u w:val="none"/>
              </w:rPr>
            </w:pPr>
          </w:p>
        </w:tc>
        <w:tc>
          <w:tcPr>
            <w:tcW w:w="1515" w:type="dxa"/>
            <w:vMerge w:val="continue"/>
            <w:tcBorders>
              <w:top w:val="single" w:color="000000" w:sz="4" w:space="0"/>
              <w:left w:val="single" w:color="000000" w:sz="4" w:space="0"/>
              <w:bottom w:val="nil"/>
              <w:right w:val="single" w:color="000000" w:sz="4" w:space="0"/>
            </w:tcBorders>
            <w:shd w:val="clear" w:color="auto" w:fill="auto"/>
            <w:vAlign w:val="center"/>
          </w:tcPr>
          <w:p w14:paraId="05E11551">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163DC">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成本指标</w:t>
            </w:r>
          </w:p>
        </w:tc>
        <w:tc>
          <w:tcPr>
            <w:tcW w:w="2190" w:type="dxa"/>
            <w:tcBorders>
              <w:top w:val="nil"/>
              <w:left w:val="nil"/>
              <w:bottom w:val="nil"/>
              <w:right w:val="nil"/>
            </w:tcBorders>
            <w:shd w:val="clear" w:color="auto" w:fill="auto"/>
            <w:vAlign w:val="center"/>
          </w:tcPr>
          <w:p w14:paraId="0DD40AF9">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图书、期刊、报纸、地方文献购置成本</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1BB9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450C7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85</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F1C00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万元</w:t>
            </w: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0D34C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85万元</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37E1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E0DF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C896E">
            <w:pPr>
              <w:jc w:val="center"/>
              <w:rPr>
                <w:rFonts w:hint="eastAsia" w:ascii="微软雅黑" w:hAnsi="微软雅黑" w:eastAsia="微软雅黑" w:cs="微软雅黑"/>
                <w:i/>
                <w:color w:val="000000"/>
                <w:sz w:val="16"/>
                <w:szCs w:val="16"/>
                <w:u w:val="none"/>
              </w:rPr>
            </w:pPr>
          </w:p>
        </w:tc>
      </w:tr>
      <w:tr w14:paraId="2E0F95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291B41">
            <w:pPr>
              <w:jc w:val="center"/>
              <w:rPr>
                <w:rFonts w:hint="eastAsia" w:ascii="宋体" w:hAnsi="宋体" w:eastAsia="宋体" w:cs="宋体"/>
                <w:i w:val="0"/>
                <w:color w:val="000000"/>
                <w:sz w:val="18"/>
                <w:szCs w:val="18"/>
                <w:u w:val="none"/>
              </w:rPr>
            </w:pPr>
          </w:p>
        </w:tc>
        <w:tc>
          <w:tcPr>
            <w:tcW w:w="15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323B5E">
            <w:pPr>
              <w:jc w:val="center"/>
              <w:rPr>
                <w:rFonts w:hint="eastAsia" w:ascii="宋体" w:hAnsi="宋体" w:eastAsia="宋体" w:cs="宋体"/>
                <w:i w:val="0"/>
                <w:color w:val="000000"/>
                <w:sz w:val="18"/>
                <w:szCs w:val="18"/>
                <w:u w:val="none"/>
              </w:rPr>
            </w:pPr>
          </w:p>
        </w:tc>
        <w:tc>
          <w:tcPr>
            <w:tcW w:w="1453" w:type="dxa"/>
            <w:tcBorders>
              <w:top w:val="single" w:color="000000" w:sz="4" w:space="0"/>
              <w:left w:val="nil"/>
              <w:bottom w:val="single" w:color="000000" w:sz="4" w:space="0"/>
              <w:right w:val="single" w:color="000000" w:sz="4" w:space="0"/>
            </w:tcBorders>
            <w:shd w:val="clear" w:color="auto" w:fill="auto"/>
            <w:vAlign w:val="center"/>
          </w:tcPr>
          <w:p w14:paraId="0FB748D5">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经济效益指标</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65889">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7E488">
            <w:pPr>
              <w:jc w:val="center"/>
              <w:rPr>
                <w:rFonts w:hint="eastAsia" w:ascii="宋体" w:hAnsi="宋体" w:eastAsia="宋体" w:cs="宋体"/>
                <w:i w:val="0"/>
                <w:color w:val="000000"/>
                <w:sz w:val="18"/>
                <w:szCs w:val="18"/>
                <w:u w:val="none"/>
              </w:rPr>
            </w:pP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436FE7">
            <w:pPr>
              <w:jc w:val="center"/>
              <w:rPr>
                <w:rFonts w:hint="eastAsia" w:ascii="宋体" w:hAnsi="宋体" w:eastAsia="宋体" w:cs="宋体"/>
                <w:i w:val="0"/>
                <w:color w:val="000000"/>
                <w:sz w:val="18"/>
                <w:szCs w:val="18"/>
                <w:u w:val="none"/>
              </w:rPr>
            </w:pP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433F4">
            <w:pPr>
              <w:jc w:val="center"/>
              <w:rPr>
                <w:rFonts w:hint="eastAsia" w:ascii="宋体" w:hAnsi="宋体" w:eastAsia="宋体" w:cs="宋体"/>
                <w:i w:val="0"/>
                <w:color w:val="000000"/>
                <w:sz w:val="18"/>
                <w:szCs w:val="18"/>
                <w:u w:val="none"/>
              </w:rPr>
            </w:pPr>
          </w:p>
        </w:tc>
        <w:tc>
          <w:tcPr>
            <w:tcW w:w="10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6D673">
            <w:pPr>
              <w:jc w:val="center"/>
              <w:rPr>
                <w:rFonts w:hint="eastAsia" w:ascii="微软雅黑" w:hAnsi="微软雅黑" w:eastAsia="微软雅黑" w:cs="微软雅黑"/>
                <w:i/>
                <w:color w:val="000000"/>
                <w:sz w:val="16"/>
                <w:szCs w:val="16"/>
                <w:u w:val="none"/>
              </w:rPr>
            </w:pP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492E8F">
            <w:pPr>
              <w:jc w:val="center"/>
              <w:rPr>
                <w:rFonts w:hint="eastAsia" w:ascii="宋体" w:hAnsi="宋体" w:eastAsia="宋体" w:cs="宋体"/>
                <w:i w:val="0"/>
                <w:color w:val="000000"/>
                <w:sz w:val="18"/>
                <w:szCs w:val="18"/>
                <w:u w:val="none"/>
              </w:rPr>
            </w:pP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C55F5E">
            <w:pPr>
              <w:jc w:val="center"/>
              <w:rPr>
                <w:rFonts w:hint="eastAsia" w:ascii="宋体" w:hAnsi="宋体" w:eastAsia="宋体" w:cs="宋体"/>
                <w:i w:val="0"/>
                <w:color w:val="000000"/>
                <w:sz w:val="18"/>
                <w:szCs w:val="18"/>
                <w:u w:val="none"/>
              </w:rPr>
            </w:pP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C68AA">
            <w:pPr>
              <w:jc w:val="center"/>
              <w:rPr>
                <w:rFonts w:hint="eastAsia" w:ascii="微软雅黑" w:hAnsi="微软雅黑" w:eastAsia="微软雅黑" w:cs="微软雅黑"/>
                <w:i/>
                <w:color w:val="000000"/>
                <w:sz w:val="16"/>
                <w:szCs w:val="16"/>
                <w:u w:val="none"/>
              </w:rPr>
            </w:pPr>
          </w:p>
        </w:tc>
      </w:tr>
      <w:tr w14:paraId="18038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50EA7B">
            <w:pPr>
              <w:jc w:val="center"/>
              <w:rPr>
                <w:rFonts w:hint="eastAsia" w:ascii="宋体" w:hAnsi="宋体" w:eastAsia="宋体" w:cs="宋体"/>
                <w:i w:val="0"/>
                <w:color w:val="000000"/>
                <w:sz w:val="18"/>
                <w:szCs w:val="18"/>
                <w:u w:val="none"/>
              </w:rPr>
            </w:pP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DB8BC6">
            <w:pPr>
              <w:jc w:val="center"/>
              <w:rPr>
                <w:rFonts w:hint="eastAsia" w:ascii="宋体" w:hAnsi="宋体" w:eastAsia="宋体" w:cs="宋体"/>
                <w:i w:val="0"/>
                <w:color w:val="000000"/>
                <w:sz w:val="18"/>
                <w:szCs w:val="18"/>
                <w:u w:val="none"/>
              </w:rPr>
            </w:pPr>
          </w:p>
        </w:tc>
        <w:tc>
          <w:tcPr>
            <w:tcW w:w="1453" w:type="dxa"/>
            <w:tcBorders>
              <w:top w:val="single" w:color="000000" w:sz="4" w:space="0"/>
              <w:left w:val="nil"/>
              <w:bottom w:val="single" w:color="000000" w:sz="4" w:space="0"/>
              <w:right w:val="single" w:color="000000" w:sz="4" w:space="0"/>
            </w:tcBorders>
            <w:shd w:val="clear" w:color="auto" w:fill="auto"/>
            <w:vAlign w:val="center"/>
          </w:tcPr>
          <w:p w14:paraId="12D2B256">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社会效益指标</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29143">
            <w:pPr>
              <w:keepNext w:val="0"/>
              <w:keepLines w:val="0"/>
              <w:widowControl/>
              <w:suppressLineNumbers w:val="0"/>
              <w:jc w:val="left"/>
              <w:textAlignment w:val="center"/>
              <w:rPr>
                <w:rFonts w:ascii="宋体" w:hAnsi="宋体" w:eastAsia="宋体" w:cs="宋体"/>
                <w:i w:val="0"/>
                <w:color w:val="000000"/>
                <w:kern w:val="0"/>
                <w:sz w:val="18"/>
                <w:szCs w:val="18"/>
                <w:u w:val="none"/>
                <w:lang w:val="en-US" w:eastAsia="zh-CN" w:bidi="ar"/>
              </w:rPr>
            </w:pPr>
            <w:r>
              <w:rPr>
                <w:rFonts w:ascii="宋体" w:hAnsi="宋体" w:eastAsia="宋体" w:cs="宋体"/>
                <w:i w:val="0"/>
                <w:color w:val="000000"/>
                <w:kern w:val="0"/>
                <w:sz w:val="18"/>
                <w:szCs w:val="18"/>
                <w:u w:val="none"/>
                <w:lang w:val="en-US" w:eastAsia="zh-CN" w:bidi="ar"/>
              </w:rPr>
              <w:t>全民阅读参与度</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B531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402F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80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E1F6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D11C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85%</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AC384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F77D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0E8B1">
            <w:pPr>
              <w:jc w:val="center"/>
              <w:rPr>
                <w:rFonts w:hint="eastAsia" w:ascii="微软雅黑" w:hAnsi="微软雅黑" w:eastAsia="微软雅黑" w:cs="微软雅黑"/>
                <w:i/>
                <w:color w:val="000000"/>
                <w:sz w:val="16"/>
                <w:szCs w:val="16"/>
                <w:u w:val="none"/>
              </w:rPr>
            </w:pPr>
          </w:p>
        </w:tc>
      </w:tr>
      <w:tr w14:paraId="1FE284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AF78A5">
            <w:pPr>
              <w:jc w:val="center"/>
              <w:rPr>
                <w:rFonts w:hint="eastAsia" w:ascii="宋体" w:hAnsi="宋体" w:eastAsia="宋体" w:cs="宋体"/>
                <w:i w:val="0"/>
                <w:color w:val="000000"/>
                <w:sz w:val="18"/>
                <w:szCs w:val="18"/>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341A8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满意度指标</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F26A69">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服务对象满意度指标</w:t>
            </w:r>
          </w:p>
        </w:tc>
        <w:tc>
          <w:tcPr>
            <w:tcW w:w="21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49D268">
            <w:pPr>
              <w:keepNext w:val="0"/>
              <w:keepLines w:val="0"/>
              <w:widowControl/>
              <w:suppressLineNumbers w:val="0"/>
              <w:jc w:val="left"/>
              <w:textAlignment w:val="center"/>
              <w:rPr>
                <w:rFonts w:ascii="宋体" w:hAnsi="宋体" w:eastAsia="宋体" w:cs="宋体"/>
                <w:i w:val="0"/>
                <w:color w:val="000000"/>
                <w:kern w:val="0"/>
                <w:sz w:val="18"/>
                <w:szCs w:val="18"/>
                <w:u w:val="none"/>
                <w:lang w:val="en-US" w:eastAsia="zh-CN" w:bidi="ar"/>
              </w:rPr>
            </w:pPr>
            <w:r>
              <w:rPr>
                <w:rFonts w:ascii="宋体" w:hAnsi="宋体" w:eastAsia="宋体" w:cs="宋体"/>
                <w:i w:val="0"/>
                <w:color w:val="000000"/>
                <w:kern w:val="0"/>
                <w:sz w:val="18"/>
                <w:szCs w:val="18"/>
                <w:u w:val="none"/>
                <w:lang w:val="en-US" w:eastAsia="zh-CN" w:bidi="ar"/>
              </w:rPr>
              <w:t>群众满意度</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7BF1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7BD9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90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0E20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B33F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92%</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B47B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126D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3B70F">
            <w:pPr>
              <w:jc w:val="center"/>
              <w:rPr>
                <w:rFonts w:hint="eastAsia" w:ascii="微软雅黑" w:hAnsi="微软雅黑" w:eastAsia="微软雅黑" w:cs="微软雅黑"/>
                <w:i/>
                <w:color w:val="000000"/>
                <w:sz w:val="16"/>
                <w:szCs w:val="16"/>
                <w:u w:val="none"/>
              </w:rPr>
            </w:pPr>
          </w:p>
        </w:tc>
      </w:tr>
      <w:tr w14:paraId="7BE1A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jc w:val="center"/>
        </w:trPr>
        <w:tc>
          <w:tcPr>
            <w:tcW w:w="8618"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02EF1A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合计</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3D87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4F2FC">
            <w:pPr>
              <w:keepNext w:val="0"/>
              <w:keepLines w:val="0"/>
              <w:widowControl/>
              <w:suppressLineNumbers w:val="0"/>
              <w:jc w:val="righ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8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C3AA5">
            <w:pPr>
              <w:rPr>
                <w:rFonts w:hint="eastAsia" w:ascii="宋体" w:hAnsi="宋体" w:eastAsia="宋体" w:cs="宋体"/>
                <w:i w:val="0"/>
                <w:color w:val="000000"/>
                <w:sz w:val="18"/>
                <w:szCs w:val="18"/>
                <w:u w:val="none"/>
              </w:rPr>
            </w:pPr>
          </w:p>
        </w:tc>
      </w:tr>
    </w:tbl>
    <w:p w14:paraId="546D23AB">
      <w:pPr>
        <w:pStyle w:val="6"/>
        <w:spacing w:before="93"/>
        <w:rPr>
          <w:rFonts w:hAnsi="Calibri" w:cs="仿宋"/>
          <w:sz w:val="32"/>
          <w:szCs w:val="32"/>
        </w:rPr>
      </w:pPr>
    </w:p>
    <w:tbl>
      <w:tblPr>
        <w:tblStyle w:val="15"/>
        <w:tblW w:w="1072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6"/>
        <w:gridCol w:w="1630"/>
        <w:gridCol w:w="1436"/>
        <w:gridCol w:w="2414"/>
        <w:gridCol w:w="518"/>
        <w:gridCol w:w="644"/>
        <w:gridCol w:w="576"/>
        <w:gridCol w:w="928"/>
        <w:gridCol w:w="504"/>
        <w:gridCol w:w="610"/>
        <w:gridCol w:w="889"/>
      </w:tblGrid>
      <w:tr w14:paraId="15C86F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jc w:val="center"/>
        </w:trPr>
        <w:tc>
          <w:tcPr>
            <w:tcW w:w="10728" w:type="dxa"/>
            <w:gridSpan w:val="11"/>
            <w:tcBorders>
              <w:top w:val="nil"/>
              <w:left w:val="nil"/>
              <w:bottom w:val="nil"/>
              <w:right w:val="nil"/>
            </w:tcBorders>
            <w:shd w:val="clear" w:color="auto" w:fill="auto"/>
            <w:vAlign w:val="center"/>
          </w:tcPr>
          <w:p w14:paraId="031CB56D">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部门预算项目支出绩效自评表</w:t>
            </w:r>
          </w:p>
        </w:tc>
      </w:tr>
      <w:tr w14:paraId="61E942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22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B13C73">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项目名称</w:t>
            </w:r>
          </w:p>
        </w:tc>
        <w:tc>
          <w:tcPr>
            <w:tcW w:w="850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C0CCB96">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错时延时服务</w:t>
            </w:r>
          </w:p>
        </w:tc>
      </w:tr>
      <w:tr w14:paraId="502031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22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FA2BE6">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主管部门</w:t>
            </w:r>
          </w:p>
        </w:tc>
        <w:tc>
          <w:tcPr>
            <w:tcW w:w="555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D7BABC2">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乐山市文化广播电视和旅游局</w:t>
            </w:r>
          </w:p>
        </w:tc>
        <w:tc>
          <w:tcPr>
            <w:tcW w:w="930" w:type="dxa"/>
            <w:tcBorders>
              <w:top w:val="nil"/>
              <w:left w:val="nil"/>
              <w:bottom w:val="nil"/>
              <w:right w:val="nil"/>
            </w:tcBorders>
            <w:shd w:val="clear" w:color="auto" w:fill="auto"/>
            <w:vAlign w:val="center"/>
          </w:tcPr>
          <w:p w14:paraId="3C4E547C">
            <w:pPr>
              <w:keepNext w:val="0"/>
              <w:keepLines w:val="0"/>
              <w:widowControl/>
              <w:suppressLineNumbers w:val="0"/>
              <w:jc w:val="center"/>
              <w:textAlignment w:val="center"/>
              <w:rPr>
                <w:rFonts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 xml:space="preserve">实施单位 </w:t>
            </w:r>
          </w:p>
        </w:tc>
        <w:tc>
          <w:tcPr>
            <w:tcW w:w="201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E1475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乐山市图书馆</w:t>
            </w:r>
          </w:p>
        </w:tc>
      </w:tr>
      <w:tr w14:paraId="7FE63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CB01C3">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项目基本情况</w:t>
            </w:r>
          </w:p>
        </w:tc>
        <w:tc>
          <w:tcPr>
            <w:tcW w:w="16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3E96E6">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1.项目年度目标完成情况</w:t>
            </w:r>
          </w:p>
        </w:tc>
        <w:tc>
          <w:tcPr>
            <w:tcW w:w="555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8C9DF2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项目年度目标</w:t>
            </w:r>
          </w:p>
        </w:tc>
        <w:tc>
          <w:tcPr>
            <w:tcW w:w="294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D983725">
            <w:pPr>
              <w:keepNext w:val="0"/>
              <w:keepLines w:val="0"/>
              <w:widowControl/>
              <w:suppressLineNumbers w:val="0"/>
              <w:jc w:val="center"/>
              <w:textAlignment w:val="center"/>
              <w:rPr>
                <w:rFonts w:hint="default"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年度目标完成情况</w:t>
            </w:r>
          </w:p>
        </w:tc>
      </w:tr>
      <w:tr w14:paraId="4632FF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69F323">
            <w:pPr>
              <w:rPr>
                <w:rFonts w:hint="eastAsia" w:ascii="宋体" w:hAnsi="宋体" w:eastAsia="宋体" w:cs="宋体"/>
                <w:i w:val="0"/>
                <w:color w:val="000000"/>
                <w:sz w:val="18"/>
                <w:szCs w:val="18"/>
                <w:u w:val="none"/>
              </w:rPr>
            </w:pPr>
          </w:p>
        </w:tc>
        <w:tc>
          <w:tcPr>
            <w:tcW w:w="16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A3A305">
            <w:pPr>
              <w:rPr>
                <w:rFonts w:hint="eastAsia" w:ascii="宋体" w:hAnsi="宋体" w:eastAsia="宋体" w:cs="宋体"/>
                <w:i w:val="0"/>
                <w:color w:val="000000"/>
                <w:sz w:val="18"/>
                <w:szCs w:val="18"/>
                <w:u w:val="none"/>
              </w:rPr>
            </w:pPr>
          </w:p>
        </w:tc>
        <w:tc>
          <w:tcPr>
            <w:tcW w:w="555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3DDDC9C">
            <w:pPr>
              <w:keepNext w:val="0"/>
              <w:keepLines w:val="0"/>
              <w:widowControl/>
              <w:suppressLineNumbers w:val="0"/>
              <w:jc w:val="left"/>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8"/>
                <w:szCs w:val="18"/>
                <w:u w:val="none"/>
                <w:lang w:val="en-US" w:eastAsia="zh-CN" w:bidi="ar"/>
              </w:rPr>
              <w:t>1. 满足不同读者群体在不同时间段的阅读需求，提高图书馆的利用率。</w:t>
            </w:r>
            <w:r>
              <w:rPr>
                <w:rFonts w:ascii="宋体" w:hAnsi="宋体" w:eastAsia="宋体" w:cs="宋体"/>
                <w:i w:val="0"/>
                <w:color w:val="000000"/>
                <w:kern w:val="0"/>
                <w:sz w:val="18"/>
                <w:szCs w:val="18"/>
                <w:u w:val="none"/>
                <w:lang w:val="en-US" w:eastAsia="zh-CN" w:bidi="ar"/>
              </w:rPr>
              <w:br w:type="textWrapping"/>
            </w:r>
            <w:r>
              <w:rPr>
                <w:rFonts w:ascii="宋体" w:hAnsi="宋体" w:eastAsia="宋体" w:cs="宋体"/>
                <w:i w:val="0"/>
                <w:color w:val="000000"/>
                <w:kern w:val="0"/>
                <w:sz w:val="18"/>
                <w:szCs w:val="18"/>
                <w:u w:val="none"/>
                <w:lang w:val="en-US" w:eastAsia="zh-CN" w:bidi="ar"/>
              </w:rPr>
              <w:t>2. 提供更加便捷、高效、优质的服务，增强读者的满意度和忠诚度。</w:t>
            </w:r>
            <w:r>
              <w:rPr>
                <w:rFonts w:ascii="宋体" w:hAnsi="宋体" w:eastAsia="宋体" w:cs="宋体"/>
                <w:i w:val="0"/>
                <w:color w:val="000000"/>
                <w:kern w:val="0"/>
                <w:sz w:val="18"/>
                <w:szCs w:val="18"/>
                <w:u w:val="none"/>
                <w:lang w:val="en-US" w:eastAsia="zh-CN" w:bidi="ar"/>
              </w:rPr>
              <w:br w:type="textWrapping"/>
            </w:r>
            <w:r>
              <w:rPr>
                <w:rFonts w:ascii="宋体" w:hAnsi="宋体" w:eastAsia="宋体" w:cs="宋体"/>
                <w:i w:val="0"/>
                <w:color w:val="000000"/>
                <w:kern w:val="0"/>
                <w:sz w:val="18"/>
                <w:szCs w:val="18"/>
                <w:u w:val="none"/>
                <w:lang w:val="en-US" w:eastAsia="zh-CN" w:bidi="ar"/>
              </w:rPr>
              <w:t>3. 促进全民阅读，营造良好的学习和文化氛围。</w:t>
            </w:r>
          </w:p>
        </w:tc>
        <w:tc>
          <w:tcPr>
            <w:tcW w:w="294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567C099">
            <w:pPr>
              <w:keepNext w:val="0"/>
              <w:keepLines w:val="0"/>
              <w:widowControl/>
              <w:suppressLineNumbers w:val="0"/>
              <w:jc w:val="center"/>
              <w:textAlignment w:val="center"/>
              <w:rPr>
                <w:rFonts w:hint="default"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已完成。</w:t>
            </w:r>
          </w:p>
        </w:tc>
      </w:tr>
      <w:tr w14:paraId="26ED0C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F98582">
            <w:pPr>
              <w:rPr>
                <w:rFonts w:hint="eastAsia" w:ascii="宋体" w:hAnsi="宋体" w:eastAsia="宋体" w:cs="宋体"/>
                <w:i w:val="0"/>
                <w:color w:val="000000"/>
                <w:sz w:val="18"/>
                <w:szCs w:val="18"/>
                <w:u w:val="none"/>
              </w:rPr>
            </w:pPr>
          </w:p>
        </w:tc>
        <w:tc>
          <w:tcPr>
            <w:tcW w:w="1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12029">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2.项目实施内容及过程概述</w:t>
            </w:r>
          </w:p>
        </w:tc>
        <w:tc>
          <w:tcPr>
            <w:tcW w:w="8502"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4BFB6990">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主要用于乐山市图书馆实施错时延时时间的运转支出，如电费支出、活动展览讲座等临时性劳务服务支出。每周除周一闭馆外，周二至周，日早9:00-晚21：00，节假日正常开放。除正常开放时间外，每周错时延时36小时。现全年电费支出约30万元，错时延时服务时长占每周总开放时间50%，需补充支付开馆运营电费。</w:t>
            </w:r>
          </w:p>
        </w:tc>
      </w:tr>
      <w:tr w14:paraId="60FCF0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1C9E8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预算执行情况（10分）</w:t>
            </w:r>
          </w:p>
        </w:tc>
        <w:tc>
          <w:tcPr>
            <w:tcW w:w="1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C0AD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年度预算数   （万元）</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DBD3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年初预算</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22BE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调整后预算数</w:t>
            </w:r>
          </w:p>
        </w:tc>
        <w:tc>
          <w:tcPr>
            <w:tcW w:w="168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F587B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预算执行数</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C4CA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预算执行率</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6FB6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权重</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ACD9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得分</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3572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原因</w:t>
            </w:r>
          </w:p>
        </w:tc>
      </w:tr>
      <w:tr w14:paraId="0D7967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21D10A1">
            <w:pPr>
              <w:jc w:val="center"/>
              <w:rPr>
                <w:rFonts w:hint="eastAsia" w:ascii="宋体" w:hAnsi="宋体" w:eastAsia="宋体" w:cs="宋体"/>
                <w:i w:val="0"/>
                <w:color w:val="000000"/>
                <w:sz w:val="18"/>
                <w:szCs w:val="18"/>
                <w:u w:val="none"/>
              </w:rPr>
            </w:pPr>
          </w:p>
        </w:tc>
        <w:tc>
          <w:tcPr>
            <w:tcW w:w="1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E49CE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总额</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B838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10.00</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1276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10.00</w:t>
            </w:r>
          </w:p>
        </w:tc>
        <w:tc>
          <w:tcPr>
            <w:tcW w:w="168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8E69D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10.00</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0C8F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9FE4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024B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F27459">
            <w:pPr>
              <w:keepNext w:val="0"/>
              <w:keepLines w:val="0"/>
              <w:widowControl/>
              <w:suppressLineNumbers w:val="0"/>
              <w:jc w:val="left"/>
              <w:textAlignment w:val="center"/>
              <w:rPr>
                <w:rFonts w:hint="default" w:ascii="黑体" w:hAnsi="黑体" w:eastAsia="黑体" w:cs="黑体"/>
                <w:i w:val="0"/>
                <w:color w:val="000000"/>
                <w:sz w:val="16"/>
                <w:szCs w:val="16"/>
                <w:u w:val="none"/>
              </w:rPr>
            </w:pPr>
            <w:r>
              <w:rPr>
                <w:rFonts w:hint="default" w:ascii="黑体" w:hAnsi="黑体" w:eastAsia="黑体" w:cs="黑体"/>
                <w:i w:val="0"/>
                <w:color w:val="000000"/>
                <w:kern w:val="0"/>
                <w:sz w:val="16"/>
                <w:szCs w:val="16"/>
                <w:u w:val="none"/>
                <w:lang w:val="en-US" w:eastAsia="zh-CN" w:bidi="ar"/>
              </w:rPr>
              <w:t>1.预算执行率=预算执行数/调整后预算数</w:t>
            </w:r>
          </w:p>
        </w:tc>
      </w:tr>
      <w:tr w14:paraId="3C7DB5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F1E2EB">
            <w:pPr>
              <w:jc w:val="center"/>
              <w:rPr>
                <w:rFonts w:hint="eastAsia" w:ascii="宋体" w:hAnsi="宋体" w:eastAsia="宋体" w:cs="宋体"/>
                <w:i w:val="0"/>
                <w:color w:val="000000"/>
                <w:sz w:val="18"/>
                <w:szCs w:val="18"/>
                <w:u w:val="none"/>
              </w:rPr>
            </w:pPr>
          </w:p>
        </w:tc>
        <w:tc>
          <w:tcPr>
            <w:tcW w:w="1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0779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其中：财政资金</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BDAA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10.00</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E91B9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10.00</w:t>
            </w:r>
          </w:p>
        </w:tc>
        <w:tc>
          <w:tcPr>
            <w:tcW w:w="168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B2230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10.00</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9901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2B48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A5BB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BE28934">
            <w:pPr>
              <w:rPr>
                <w:rFonts w:hint="default" w:ascii="黑体" w:hAnsi="黑体" w:eastAsia="黑体" w:cs="黑体"/>
                <w:i w:val="0"/>
                <w:color w:val="000000"/>
                <w:sz w:val="16"/>
                <w:szCs w:val="16"/>
                <w:u w:val="none"/>
              </w:rPr>
            </w:pPr>
          </w:p>
        </w:tc>
      </w:tr>
      <w:tr w14:paraId="4E9F90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079BA6">
            <w:pPr>
              <w:jc w:val="center"/>
              <w:rPr>
                <w:rFonts w:hint="eastAsia" w:ascii="宋体" w:hAnsi="宋体" w:eastAsia="宋体" w:cs="宋体"/>
                <w:i w:val="0"/>
                <w:color w:val="000000"/>
                <w:sz w:val="18"/>
                <w:szCs w:val="18"/>
                <w:u w:val="none"/>
              </w:rPr>
            </w:pPr>
          </w:p>
        </w:tc>
        <w:tc>
          <w:tcPr>
            <w:tcW w:w="1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9D4B6">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财政专户管理资金</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FE5D2">
            <w:pPr>
              <w:jc w:val="center"/>
              <w:rPr>
                <w:rFonts w:hint="eastAsia" w:ascii="宋体" w:hAnsi="宋体" w:eastAsia="宋体" w:cs="宋体"/>
                <w:i w:val="0"/>
                <w:color w:val="000000"/>
                <w:sz w:val="18"/>
                <w:szCs w:val="18"/>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E4627F">
            <w:pPr>
              <w:jc w:val="center"/>
              <w:rPr>
                <w:rFonts w:hint="eastAsia" w:ascii="宋体" w:hAnsi="宋体" w:eastAsia="宋体" w:cs="宋体"/>
                <w:i w:val="0"/>
                <w:color w:val="000000"/>
                <w:sz w:val="18"/>
                <w:szCs w:val="18"/>
                <w:u w:val="none"/>
              </w:rPr>
            </w:pPr>
          </w:p>
        </w:tc>
        <w:tc>
          <w:tcPr>
            <w:tcW w:w="168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3383340">
            <w:pPr>
              <w:jc w:val="center"/>
              <w:rPr>
                <w:rFonts w:hint="eastAsia" w:ascii="宋体" w:hAnsi="宋体" w:eastAsia="宋体" w:cs="宋体"/>
                <w:i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79189">
            <w:pPr>
              <w:jc w:val="center"/>
              <w:rPr>
                <w:rFonts w:hint="eastAsia" w:ascii="宋体" w:hAnsi="宋体" w:eastAsia="宋体" w:cs="宋体"/>
                <w:i w:val="0"/>
                <w:color w:val="000000"/>
                <w:sz w:val="18"/>
                <w:szCs w:val="18"/>
                <w:u w:val="none"/>
              </w:rPr>
            </w:pP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427A9">
            <w:pPr>
              <w:jc w:val="center"/>
              <w:rPr>
                <w:rFonts w:hint="eastAsia" w:ascii="宋体" w:hAnsi="宋体" w:eastAsia="宋体" w:cs="宋体"/>
                <w:i w:val="0"/>
                <w:color w:val="000000"/>
                <w:sz w:val="18"/>
                <w:szCs w:val="18"/>
                <w:u w:val="none"/>
              </w:rPr>
            </w:pP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55F28B">
            <w:pPr>
              <w:jc w:val="center"/>
              <w:rPr>
                <w:rFonts w:hint="eastAsia" w:ascii="宋体" w:hAnsi="宋体" w:eastAsia="宋体" w:cs="宋体"/>
                <w:i w:val="0"/>
                <w:color w:val="000000"/>
                <w:sz w:val="18"/>
                <w:szCs w:val="18"/>
                <w:u w:val="none"/>
              </w:rPr>
            </w:pPr>
          </w:p>
        </w:tc>
        <w:tc>
          <w:tcPr>
            <w:tcW w:w="9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4F92A3">
            <w:pPr>
              <w:rPr>
                <w:rFonts w:hint="default" w:ascii="黑体" w:hAnsi="黑体" w:eastAsia="黑体" w:cs="黑体"/>
                <w:i w:val="0"/>
                <w:color w:val="000000"/>
                <w:sz w:val="16"/>
                <w:szCs w:val="16"/>
                <w:u w:val="none"/>
              </w:rPr>
            </w:pPr>
          </w:p>
        </w:tc>
      </w:tr>
      <w:tr w14:paraId="75BE4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C2EFF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绩效指标（90分）</w:t>
            </w:r>
          </w:p>
        </w:tc>
        <w:tc>
          <w:tcPr>
            <w:tcW w:w="1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4D1B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一级指标</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4B56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二级指标</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D85B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三级指标</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104E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指标性质</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1273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指标值</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0BA67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度量单位</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4F62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完成值</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681C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权重</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312D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得分</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B2C2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未完成原因分析</w:t>
            </w:r>
          </w:p>
        </w:tc>
      </w:tr>
      <w:tr w14:paraId="38623C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E64870">
            <w:pPr>
              <w:jc w:val="center"/>
              <w:rPr>
                <w:rFonts w:hint="eastAsia" w:ascii="宋体" w:hAnsi="宋体" w:eastAsia="宋体" w:cs="宋体"/>
                <w:i w:val="0"/>
                <w:color w:val="000000"/>
                <w:sz w:val="18"/>
                <w:szCs w:val="18"/>
                <w:u w:val="none"/>
              </w:rPr>
            </w:pPr>
          </w:p>
        </w:tc>
        <w:tc>
          <w:tcPr>
            <w:tcW w:w="1653" w:type="dxa"/>
            <w:vMerge w:val="restart"/>
            <w:tcBorders>
              <w:top w:val="single" w:color="000000" w:sz="4" w:space="0"/>
              <w:left w:val="single" w:color="000000" w:sz="4" w:space="0"/>
              <w:bottom w:val="nil"/>
              <w:right w:val="single" w:color="000000" w:sz="4" w:space="0"/>
            </w:tcBorders>
            <w:shd w:val="clear" w:color="auto" w:fill="auto"/>
            <w:vAlign w:val="center"/>
          </w:tcPr>
          <w:p w14:paraId="0EEDDC4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产出指标</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B60C5">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数量指标</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0C608">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购错时延时服务时间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3123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ED898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AB39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小时</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F763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2110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2FC2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FEEA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81AD4">
            <w:pPr>
              <w:jc w:val="center"/>
              <w:rPr>
                <w:rFonts w:hint="eastAsia" w:ascii="微软雅黑" w:hAnsi="微软雅黑" w:eastAsia="微软雅黑" w:cs="微软雅黑"/>
                <w:i/>
                <w:color w:val="000000"/>
                <w:sz w:val="16"/>
                <w:szCs w:val="16"/>
                <w:u w:val="none"/>
              </w:rPr>
            </w:pPr>
          </w:p>
        </w:tc>
      </w:tr>
      <w:tr w14:paraId="3E5D5E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9C10E5">
            <w:pPr>
              <w:jc w:val="center"/>
              <w:rPr>
                <w:rFonts w:hint="eastAsia" w:ascii="宋体" w:hAnsi="宋体" w:eastAsia="宋体" w:cs="宋体"/>
                <w:i w:val="0"/>
                <w:color w:val="000000"/>
                <w:sz w:val="18"/>
                <w:szCs w:val="18"/>
                <w:u w:val="none"/>
              </w:rPr>
            </w:pPr>
          </w:p>
        </w:tc>
        <w:tc>
          <w:tcPr>
            <w:tcW w:w="1653" w:type="dxa"/>
            <w:vMerge w:val="continue"/>
            <w:tcBorders>
              <w:top w:val="single" w:color="000000" w:sz="4" w:space="0"/>
              <w:left w:val="single" w:color="000000" w:sz="4" w:space="0"/>
              <w:bottom w:val="nil"/>
              <w:right w:val="single" w:color="000000" w:sz="4" w:space="0"/>
            </w:tcBorders>
            <w:shd w:val="clear" w:color="auto" w:fill="auto"/>
            <w:vAlign w:val="center"/>
          </w:tcPr>
          <w:p w14:paraId="39B8580F">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B83C6">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数量指标</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6ABBD">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错时延时期间读者全年访问量占图书馆全年读者访问量的比例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47C8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02E0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70112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65FF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56%</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EB5E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DAB4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74BEB2">
            <w:pPr>
              <w:jc w:val="center"/>
              <w:rPr>
                <w:rFonts w:hint="eastAsia" w:ascii="微软雅黑" w:hAnsi="微软雅黑" w:eastAsia="微软雅黑" w:cs="微软雅黑"/>
                <w:i/>
                <w:color w:val="000000"/>
                <w:sz w:val="16"/>
                <w:szCs w:val="16"/>
                <w:u w:val="none"/>
              </w:rPr>
            </w:pPr>
          </w:p>
        </w:tc>
      </w:tr>
      <w:tr w14:paraId="07B338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24334F">
            <w:pPr>
              <w:jc w:val="center"/>
              <w:rPr>
                <w:rFonts w:hint="eastAsia" w:ascii="宋体" w:hAnsi="宋体" w:eastAsia="宋体" w:cs="宋体"/>
                <w:i w:val="0"/>
                <w:color w:val="000000"/>
                <w:sz w:val="18"/>
                <w:szCs w:val="18"/>
                <w:u w:val="none"/>
              </w:rPr>
            </w:pPr>
          </w:p>
        </w:tc>
        <w:tc>
          <w:tcPr>
            <w:tcW w:w="1653" w:type="dxa"/>
            <w:vMerge w:val="continue"/>
            <w:tcBorders>
              <w:top w:val="single" w:color="000000" w:sz="4" w:space="0"/>
              <w:left w:val="single" w:color="000000" w:sz="4" w:space="0"/>
              <w:bottom w:val="nil"/>
              <w:right w:val="single" w:color="000000" w:sz="4" w:space="0"/>
            </w:tcBorders>
            <w:shd w:val="clear" w:color="auto" w:fill="auto"/>
            <w:vAlign w:val="center"/>
          </w:tcPr>
          <w:p w14:paraId="0EC283BD">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275E0">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质量指标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F3A55">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错时延时服务期间投诉次数</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6C22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E52A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CB76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EEA6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6次</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E2903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1DCC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4CA30">
            <w:pPr>
              <w:jc w:val="center"/>
              <w:rPr>
                <w:rFonts w:hint="eastAsia" w:ascii="微软雅黑" w:hAnsi="微软雅黑" w:eastAsia="微软雅黑" w:cs="微软雅黑"/>
                <w:i/>
                <w:color w:val="000000"/>
                <w:sz w:val="16"/>
                <w:szCs w:val="16"/>
                <w:u w:val="none"/>
              </w:rPr>
            </w:pPr>
          </w:p>
        </w:tc>
      </w:tr>
      <w:tr w14:paraId="47D01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B7918B">
            <w:pPr>
              <w:jc w:val="center"/>
              <w:rPr>
                <w:rFonts w:hint="eastAsia" w:ascii="宋体" w:hAnsi="宋体" w:eastAsia="宋体" w:cs="宋体"/>
                <w:i w:val="0"/>
                <w:color w:val="000000"/>
                <w:sz w:val="18"/>
                <w:szCs w:val="18"/>
                <w:u w:val="none"/>
              </w:rPr>
            </w:pPr>
          </w:p>
        </w:tc>
        <w:tc>
          <w:tcPr>
            <w:tcW w:w="1653" w:type="dxa"/>
            <w:vMerge w:val="continue"/>
            <w:tcBorders>
              <w:top w:val="single" w:color="000000" w:sz="4" w:space="0"/>
              <w:left w:val="single" w:color="000000" w:sz="4" w:space="0"/>
              <w:bottom w:val="nil"/>
              <w:right w:val="single" w:color="000000" w:sz="4" w:space="0"/>
            </w:tcBorders>
            <w:shd w:val="clear" w:color="auto" w:fill="auto"/>
            <w:vAlign w:val="center"/>
          </w:tcPr>
          <w:p w14:paraId="22DFDD9A">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08D2E">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时效指标</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FD2D5">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错时施延时服务实施时间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C3BA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F113D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E81EC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E9E2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1年</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42B4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7F18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BF994">
            <w:pPr>
              <w:jc w:val="center"/>
              <w:rPr>
                <w:rFonts w:hint="eastAsia" w:ascii="微软雅黑" w:hAnsi="微软雅黑" w:eastAsia="微软雅黑" w:cs="微软雅黑"/>
                <w:i/>
                <w:color w:val="000000"/>
                <w:sz w:val="16"/>
                <w:szCs w:val="16"/>
                <w:u w:val="none"/>
              </w:rPr>
            </w:pPr>
          </w:p>
        </w:tc>
      </w:tr>
      <w:tr w14:paraId="367C0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1C7900">
            <w:pPr>
              <w:jc w:val="center"/>
              <w:rPr>
                <w:rFonts w:hint="eastAsia" w:ascii="宋体" w:hAnsi="宋体" w:eastAsia="宋体" w:cs="宋体"/>
                <w:i w:val="0"/>
                <w:color w:val="000000"/>
                <w:sz w:val="18"/>
                <w:szCs w:val="18"/>
                <w:u w:val="none"/>
              </w:rPr>
            </w:pPr>
          </w:p>
        </w:tc>
        <w:tc>
          <w:tcPr>
            <w:tcW w:w="1653" w:type="dxa"/>
            <w:vMerge w:val="continue"/>
            <w:tcBorders>
              <w:top w:val="single" w:color="000000" w:sz="4" w:space="0"/>
              <w:left w:val="single" w:color="000000" w:sz="4" w:space="0"/>
              <w:bottom w:val="nil"/>
              <w:right w:val="single" w:color="000000" w:sz="4" w:space="0"/>
            </w:tcBorders>
            <w:shd w:val="clear" w:color="auto" w:fill="auto"/>
            <w:vAlign w:val="center"/>
          </w:tcPr>
          <w:p w14:paraId="150BC005">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9C6D6">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成本指标</w:t>
            </w:r>
          </w:p>
        </w:tc>
        <w:tc>
          <w:tcPr>
            <w:tcW w:w="2415" w:type="dxa"/>
            <w:tcBorders>
              <w:top w:val="nil"/>
              <w:left w:val="nil"/>
              <w:bottom w:val="nil"/>
              <w:right w:val="nil"/>
            </w:tcBorders>
            <w:shd w:val="clear" w:color="auto" w:fill="auto"/>
            <w:vAlign w:val="center"/>
          </w:tcPr>
          <w:p w14:paraId="4D5F6D82">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错时延时服务支出</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B7FC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6AAF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1ACFC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万元</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8B3E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A101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F3F85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12E3B">
            <w:pPr>
              <w:jc w:val="center"/>
              <w:rPr>
                <w:rFonts w:hint="eastAsia" w:ascii="微软雅黑" w:hAnsi="微软雅黑" w:eastAsia="微软雅黑" w:cs="微软雅黑"/>
                <w:i/>
                <w:color w:val="000000"/>
                <w:sz w:val="16"/>
                <w:szCs w:val="16"/>
                <w:u w:val="none"/>
              </w:rPr>
            </w:pPr>
          </w:p>
        </w:tc>
      </w:tr>
      <w:tr w14:paraId="75222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0C6453">
            <w:pPr>
              <w:jc w:val="center"/>
              <w:rPr>
                <w:rFonts w:hint="eastAsia" w:ascii="宋体" w:hAnsi="宋体" w:eastAsia="宋体" w:cs="宋体"/>
                <w:i w:val="0"/>
                <w:color w:val="000000"/>
                <w:sz w:val="18"/>
                <w:szCs w:val="18"/>
                <w:u w:val="none"/>
              </w:rPr>
            </w:pPr>
          </w:p>
        </w:tc>
        <w:tc>
          <w:tcPr>
            <w:tcW w:w="1653" w:type="dxa"/>
            <w:tcBorders>
              <w:top w:val="nil"/>
              <w:left w:val="single" w:color="000000" w:sz="4" w:space="0"/>
              <w:bottom w:val="nil"/>
              <w:right w:val="single" w:color="000000" w:sz="4" w:space="0"/>
            </w:tcBorders>
            <w:shd w:val="clear" w:color="auto" w:fill="auto"/>
            <w:vAlign w:val="center"/>
          </w:tcPr>
          <w:p w14:paraId="25DC8846">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43971">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社会效益指标</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DB833">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市民错时延时阅读需求与预期相符度</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0056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D863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90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07D54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6A264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91%</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31B1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9A8D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BA0C3">
            <w:pPr>
              <w:jc w:val="center"/>
              <w:rPr>
                <w:rFonts w:hint="eastAsia" w:ascii="微软雅黑" w:hAnsi="微软雅黑" w:eastAsia="微软雅黑" w:cs="微软雅黑"/>
                <w:i/>
                <w:color w:val="000000"/>
                <w:sz w:val="16"/>
                <w:szCs w:val="16"/>
                <w:u w:val="none"/>
              </w:rPr>
            </w:pPr>
          </w:p>
        </w:tc>
      </w:tr>
      <w:tr w14:paraId="129C14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3E566">
            <w:pPr>
              <w:jc w:val="center"/>
              <w:rPr>
                <w:rFonts w:hint="eastAsia" w:ascii="宋体" w:hAnsi="宋体" w:eastAsia="宋体" w:cs="宋体"/>
                <w:i w:val="0"/>
                <w:color w:val="000000"/>
                <w:sz w:val="18"/>
                <w:szCs w:val="18"/>
                <w:u w:val="none"/>
              </w:rPr>
            </w:pPr>
          </w:p>
        </w:tc>
        <w:tc>
          <w:tcPr>
            <w:tcW w:w="16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B7507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满意度指标</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AFB8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服务对象满意度指标</w:t>
            </w:r>
          </w:p>
        </w:tc>
        <w:tc>
          <w:tcPr>
            <w:tcW w:w="24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B04891">
            <w:pPr>
              <w:keepNext w:val="0"/>
              <w:keepLines w:val="0"/>
              <w:widowControl/>
              <w:suppressLineNumbers w:val="0"/>
              <w:jc w:val="center"/>
              <w:textAlignment w:val="center"/>
              <w:rPr>
                <w:rFonts w:ascii="宋体" w:hAnsi="宋体" w:eastAsia="宋体" w:cs="宋体"/>
                <w:i w:val="0"/>
                <w:color w:val="000000"/>
                <w:sz w:val="16"/>
                <w:szCs w:val="16"/>
                <w:u w:val="none"/>
              </w:rPr>
            </w:pPr>
            <w:r>
              <w:rPr>
                <w:rFonts w:hint="eastAsia" w:ascii="宋体" w:hAnsi="宋体" w:eastAsia="宋体" w:cs="宋体"/>
                <w:i w:val="0"/>
                <w:color w:val="000000"/>
                <w:kern w:val="0"/>
                <w:sz w:val="18"/>
                <w:szCs w:val="18"/>
                <w:u w:val="none"/>
                <w:lang w:val="en-US" w:eastAsia="zh-CN" w:bidi="ar"/>
              </w:rPr>
              <w:t>读者满意度</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8FE27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5DD08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90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B9CC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B822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92%</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E4117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D3EA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7BE0C">
            <w:pPr>
              <w:jc w:val="center"/>
              <w:rPr>
                <w:rFonts w:hint="eastAsia" w:ascii="微软雅黑" w:hAnsi="微软雅黑" w:eastAsia="微软雅黑" w:cs="微软雅黑"/>
                <w:i/>
                <w:color w:val="000000"/>
                <w:sz w:val="16"/>
                <w:szCs w:val="16"/>
                <w:u w:val="none"/>
              </w:rPr>
            </w:pPr>
          </w:p>
        </w:tc>
      </w:tr>
      <w:tr w14:paraId="6979C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jc w:val="center"/>
        </w:trPr>
        <w:tc>
          <w:tcPr>
            <w:tcW w:w="871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D7DCDF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合计</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3903D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15FD2">
            <w:pPr>
              <w:keepNext w:val="0"/>
              <w:keepLines w:val="0"/>
              <w:widowControl/>
              <w:suppressLineNumbers w:val="0"/>
              <w:jc w:val="righ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5606C">
            <w:pPr>
              <w:rPr>
                <w:rFonts w:hint="eastAsia" w:ascii="宋体" w:hAnsi="宋体" w:eastAsia="宋体" w:cs="宋体"/>
                <w:i w:val="0"/>
                <w:color w:val="000000"/>
                <w:sz w:val="18"/>
                <w:szCs w:val="18"/>
                <w:u w:val="none"/>
              </w:rPr>
            </w:pPr>
          </w:p>
        </w:tc>
      </w:tr>
    </w:tbl>
    <w:p w14:paraId="397D6F80">
      <w:pPr>
        <w:pStyle w:val="6"/>
        <w:spacing w:before="93"/>
        <w:rPr>
          <w:rFonts w:hAnsi="Calibri" w:cs="仿宋"/>
          <w:sz w:val="32"/>
          <w:szCs w:val="32"/>
        </w:rPr>
      </w:pPr>
    </w:p>
    <w:tbl>
      <w:tblPr>
        <w:tblStyle w:val="15"/>
        <w:tblW w:w="105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6"/>
        <w:gridCol w:w="1282"/>
        <w:gridCol w:w="1259"/>
        <w:gridCol w:w="2556"/>
        <w:gridCol w:w="490"/>
        <w:gridCol w:w="763"/>
        <w:gridCol w:w="490"/>
        <w:gridCol w:w="1098"/>
        <w:gridCol w:w="500"/>
        <w:gridCol w:w="582"/>
        <w:gridCol w:w="934"/>
      </w:tblGrid>
      <w:tr w14:paraId="425DD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jc w:val="center"/>
        </w:trPr>
        <w:tc>
          <w:tcPr>
            <w:tcW w:w="10542" w:type="dxa"/>
            <w:gridSpan w:val="11"/>
            <w:tcBorders>
              <w:top w:val="nil"/>
              <w:left w:val="nil"/>
              <w:bottom w:val="nil"/>
              <w:right w:val="nil"/>
            </w:tcBorders>
            <w:shd w:val="clear" w:color="auto" w:fill="auto"/>
            <w:vAlign w:val="center"/>
          </w:tcPr>
          <w:p w14:paraId="00D5A85D">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部门预算项目支出绩效自评表</w:t>
            </w:r>
          </w:p>
        </w:tc>
      </w:tr>
      <w:tr w14:paraId="16C0D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jc w:val="center"/>
        </w:trPr>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6F1218">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项目名称</w:t>
            </w:r>
          </w:p>
        </w:tc>
        <w:tc>
          <w:tcPr>
            <w:tcW w:w="8454"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DCDE1F8">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数字图书馆运行维护</w:t>
            </w:r>
          </w:p>
        </w:tc>
      </w:tr>
      <w:tr w14:paraId="6E1A4F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208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C3946F">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主管部门</w:t>
            </w:r>
          </w:p>
        </w:tc>
        <w:tc>
          <w:tcPr>
            <w:tcW w:w="51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7EE6907">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乐山市文化广播电视和旅游局</w:t>
            </w:r>
          </w:p>
        </w:tc>
        <w:tc>
          <w:tcPr>
            <w:tcW w:w="1107" w:type="dxa"/>
            <w:tcBorders>
              <w:top w:val="nil"/>
              <w:left w:val="nil"/>
              <w:bottom w:val="nil"/>
              <w:right w:val="nil"/>
            </w:tcBorders>
            <w:shd w:val="clear" w:color="auto" w:fill="auto"/>
            <w:vAlign w:val="center"/>
          </w:tcPr>
          <w:p w14:paraId="0AAA389D">
            <w:pPr>
              <w:keepNext w:val="0"/>
              <w:keepLines w:val="0"/>
              <w:widowControl/>
              <w:suppressLineNumbers w:val="0"/>
              <w:jc w:val="center"/>
              <w:textAlignment w:val="center"/>
              <w:rPr>
                <w:rFonts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 xml:space="preserve">实施单位 </w:t>
            </w:r>
          </w:p>
        </w:tc>
        <w:tc>
          <w:tcPr>
            <w:tcW w:w="222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84FF9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乐山市图书馆</w:t>
            </w:r>
          </w:p>
        </w:tc>
      </w:tr>
      <w:tr w14:paraId="2D86B5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FF74AC">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项目基本情况</w:t>
            </w:r>
          </w:p>
        </w:tc>
        <w:tc>
          <w:tcPr>
            <w:tcW w:w="15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268834">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1.项目年度目标完成情况</w:t>
            </w:r>
          </w:p>
        </w:tc>
        <w:tc>
          <w:tcPr>
            <w:tcW w:w="51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8F6A99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项目年度目标</w:t>
            </w:r>
          </w:p>
        </w:tc>
        <w:tc>
          <w:tcPr>
            <w:tcW w:w="333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DD7F4A1">
            <w:pPr>
              <w:keepNext w:val="0"/>
              <w:keepLines w:val="0"/>
              <w:widowControl/>
              <w:suppressLineNumbers w:val="0"/>
              <w:jc w:val="center"/>
              <w:textAlignment w:val="center"/>
              <w:rPr>
                <w:rFonts w:hint="default"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年度目标完成情况</w:t>
            </w:r>
          </w:p>
        </w:tc>
      </w:tr>
      <w:tr w14:paraId="6E7C85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A68B8C">
            <w:pPr>
              <w:rPr>
                <w:rFonts w:hint="eastAsia" w:ascii="宋体" w:hAnsi="宋体" w:eastAsia="宋体" w:cs="宋体"/>
                <w:i w:val="0"/>
                <w:color w:val="000000"/>
                <w:sz w:val="18"/>
                <w:szCs w:val="18"/>
                <w:u w:val="none"/>
              </w:rPr>
            </w:pPr>
          </w:p>
        </w:tc>
        <w:tc>
          <w:tcPr>
            <w:tcW w:w="15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B71630">
            <w:pPr>
              <w:rPr>
                <w:rFonts w:hint="eastAsia" w:ascii="宋体" w:hAnsi="宋体" w:eastAsia="宋体" w:cs="宋体"/>
                <w:i w:val="0"/>
                <w:color w:val="000000"/>
                <w:sz w:val="18"/>
                <w:szCs w:val="18"/>
                <w:u w:val="none"/>
              </w:rPr>
            </w:pPr>
          </w:p>
        </w:tc>
        <w:tc>
          <w:tcPr>
            <w:tcW w:w="512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E0EF562">
            <w:pPr>
              <w:keepNext w:val="0"/>
              <w:keepLines w:val="0"/>
              <w:widowControl/>
              <w:suppressLineNumbers w:val="0"/>
              <w:jc w:val="left"/>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8"/>
                <w:szCs w:val="18"/>
                <w:u w:val="none"/>
                <w:lang w:val="en-US" w:eastAsia="zh-CN" w:bidi="ar"/>
              </w:rPr>
              <w:t>保障图书馆数字化信息系统正常运行、设施设备正常使用，同时合理配置数字资源，满足读者需求，开辟移动图书馆、微信图书馆、电子图书自助借阅机三大特色服务项目，建设市数字图书馆服务中心。</w:t>
            </w:r>
          </w:p>
        </w:tc>
        <w:tc>
          <w:tcPr>
            <w:tcW w:w="333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DE4253A">
            <w:pPr>
              <w:keepNext w:val="0"/>
              <w:keepLines w:val="0"/>
              <w:widowControl/>
              <w:suppressLineNumbers w:val="0"/>
              <w:jc w:val="center"/>
              <w:textAlignment w:val="center"/>
              <w:rPr>
                <w:rFonts w:hint="default"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已完成。</w:t>
            </w:r>
          </w:p>
        </w:tc>
      </w:tr>
      <w:tr w14:paraId="23370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9D078F">
            <w:pPr>
              <w:rPr>
                <w:rFonts w:hint="eastAsia" w:ascii="宋体" w:hAnsi="宋体" w:eastAsia="宋体" w:cs="宋体"/>
                <w:i w:val="0"/>
                <w:color w:val="000000"/>
                <w:sz w:val="18"/>
                <w:szCs w:val="18"/>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79D3DD">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2.项目实施内容及过程概述</w:t>
            </w:r>
          </w:p>
        </w:tc>
        <w:tc>
          <w:tcPr>
            <w:tcW w:w="8454"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18A5E87">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该项目主要用于：1.数字资源租赁使用费；官网、书香乐山APP平台服务等费用31.5万元。2.阅读电子设备维护维修费(包括服务器、网络设备、存储设备等硬件设备的维护，以及操作系统、数据库、中间件等软件系统的维护)）费2万元。</w:t>
            </w:r>
          </w:p>
        </w:tc>
      </w:tr>
      <w:tr w14:paraId="3083E0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1E1E3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预算执行情况（10分）</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7CC6E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年度预算数   （万元）</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442F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年初预算</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DE77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调整后预算数</w:t>
            </w:r>
          </w:p>
        </w:tc>
        <w:tc>
          <w:tcPr>
            <w:tcW w:w="18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13138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预算执行数</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B8CF9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预算执行率</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C8DC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权重</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BACFD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得分</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73D1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原因</w:t>
            </w:r>
          </w:p>
        </w:tc>
      </w:tr>
      <w:tr w14:paraId="70B3E3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2DFA42">
            <w:pPr>
              <w:jc w:val="center"/>
              <w:rPr>
                <w:rFonts w:hint="eastAsia" w:ascii="宋体" w:hAnsi="宋体" w:eastAsia="宋体" w:cs="宋体"/>
                <w:i w:val="0"/>
                <w:color w:val="000000"/>
                <w:sz w:val="18"/>
                <w:szCs w:val="18"/>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CE98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总额</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E577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33.50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ECDB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33.50</w:t>
            </w:r>
          </w:p>
        </w:tc>
        <w:tc>
          <w:tcPr>
            <w:tcW w:w="18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F986C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33.50</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A229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8AB7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5A53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11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93BCDE9">
            <w:pPr>
              <w:keepNext w:val="0"/>
              <w:keepLines w:val="0"/>
              <w:widowControl/>
              <w:suppressLineNumbers w:val="0"/>
              <w:jc w:val="left"/>
              <w:textAlignment w:val="center"/>
              <w:rPr>
                <w:rFonts w:hint="default" w:ascii="黑体" w:hAnsi="黑体" w:eastAsia="黑体" w:cs="黑体"/>
                <w:i w:val="0"/>
                <w:color w:val="000000"/>
                <w:sz w:val="16"/>
                <w:szCs w:val="16"/>
                <w:u w:val="none"/>
              </w:rPr>
            </w:pPr>
            <w:r>
              <w:rPr>
                <w:rFonts w:hint="default" w:ascii="黑体" w:hAnsi="黑体" w:eastAsia="黑体" w:cs="黑体"/>
                <w:i w:val="0"/>
                <w:color w:val="000000"/>
                <w:kern w:val="0"/>
                <w:sz w:val="16"/>
                <w:szCs w:val="16"/>
                <w:u w:val="none"/>
                <w:lang w:val="en-US" w:eastAsia="zh-CN" w:bidi="ar"/>
              </w:rPr>
              <w:t>预算执行率=预算执行数/调整后预算数</w:t>
            </w:r>
          </w:p>
        </w:tc>
      </w:tr>
      <w:tr w14:paraId="4BBBFB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5"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B678D4">
            <w:pPr>
              <w:jc w:val="center"/>
              <w:rPr>
                <w:rFonts w:hint="eastAsia" w:ascii="宋体" w:hAnsi="宋体" w:eastAsia="宋体" w:cs="宋体"/>
                <w:i w:val="0"/>
                <w:color w:val="000000"/>
                <w:sz w:val="18"/>
                <w:szCs w:val="18"/>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C74ED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其中：财政资金</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385E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33.50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72AF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33.50</w:t>
            </w:r>
          </w:p>
        </w:tc>
        <w:tc>
          <w:tcPr>
            <w:tcW w:w="186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65F28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33.50</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C6A8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349C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4444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11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004030">
            <w:pPr>
              <w:rPr>
                <w:rFonts w:hint="default" w:ascii="黑体" w:hAnsi="黑体" w:eastAsia="黑体" w:cs="黑体"/>
                <w:i w:val="0"/>
                <w:color w:val="000000"/>
                <w:sz w:val="16"/>
                <w:szCs w:val="16"/>
                <w:u w:val="none"/>
              </w:rPr>
            </w:pPr>
          </w:p>
        </w:tc>
      </w:tr>
      <w:tr w14:paraId="644E47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3"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E3B1E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绩效指标（90分）</w:t>
            </w: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7DDB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一级指标</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829F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二级指标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39E01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三级指标</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245C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指标性质</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8C22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指标值</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5748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度量单位</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4D0F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完成值</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05AE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权重</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5805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得分</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10F9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未完成原因分析</w:t>
            </w:r>
          </w:p>
        </w:tc>
      </w:tr>
      <w:tr w14:paraId="1654C8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504727">
            <w:pPr>
              <w:jc w:val="center"/>
              <w:rPr>
                <w:rFonts w:hint="eastAsia" w:ascii="宋体" w:hAnsi="宋体" w:eastAsia="宋体" w:cs="宋体"/>
                <w:i w:val="0"/>
                <w:color w:val="000000"/>
                <w:sz w:val="18"/>
                <w:szCs w:val="18"/>
                <w:u w:val="none"/>
              </w:rPr>
            </w:pPr>
          </w:p>
        </w:tc>
        <w:tc>
          <w:tcPr>
            <w:tcW w:w="1515" w:type="dxa"/>
            <w:vMerge w:val="restart"/>
            <w:tcBorders>
              <w:top w:val="single" w:color="000000" w:sz="4" w:space="0"/>
              <w:left w:val="single" w:color="000000" w:sz="4" w:space="0"/>
              <w:bottom w:val="nil"/>
              <w:right w:val="single" w:color="000000" w:sz="4" w:space="0"/>
            </w:tcBorders>
            <w:shd w:val="clear" w:color="auto" w:fill="auto"/>
            <w:vAlign w:val="center"/>
          </w:tcPr>
          <w:p w14:paraId="7ADF7AB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产出指标</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F1EFF">
            <w:pPr>
              <w:keepNext w:val="0"/>
              <w:keepLines w:val="0"/>
              <w:widowControl/>
              <w:suppressLineNumbers w:val="0"/>
              <w:jc w:val="left"/>
              <w:textAlignment w:val="center"/>
              <w:rPr>
                <w:rFonts w:ascii="宋体" w:hAnsi="宋体" w:eastAsia="宋体" w:cs="宋体"/>
                <w:i w:val="0"/>
                <w:color w:val="000000"/>
                <w:kern w:val="0"/>
                <w:sz w:val="18"/>
                <w:szCs w:val="18"/>
                <w:u w:val="none"/>
                <w:lang w:val="en-US" w:eastAsia="zh-CN" w:bidi="ar"/>
              </w:rPr>
            </w:pPr>
            <w:r>
              <w:rPr>
                <w:rFonts w:ascii="宋体" w:hAnsi="宋体" w:eastAsia="宋体" w:cs="宋体"/>
                <w:i w:val="0"/>
                <w:color w:val="000000"/>
                <w:kern w:val="0"/>
                <w:sz w:val="18"/>
                <w:szCs w:val="18"/>
                <w:u w:val="none"/>
                <w:lang w:val="en-US" w:eastAsia="zh-CN" w:bidi="ar"/>
              </w:rPr>
              <w:t>数量指标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738579">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新媒体（微信、小程序、书香乐山APP等）服务浏览量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52BFF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C12A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48</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AA3F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万次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44793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48.8万次</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7B32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5</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F3B2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5</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08BB7">
            <w:pPr>
              <w:jc w:val="center"/>
              <w:rPr>
                <w:rFonts w:hint="eastAsia" w:ascii="微软雅黑" w:hAnsi="微软雅黑" w:eastAsia="微软雅黑" w:cs="微软雅黑"/>
                <w:i/>
                <w:color w:val="000000"/>
                <w:sz w:val="16"/>
                <w:szCs w:val="16"/>
                <w:u w:val="none"/>
              </w:rPr>
            </w:pPr>
          </w:p>
        </w:tc>
      </w:tr>
      <w:tr w14:paraId="708174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4FA9F9">
            <w:pPr>
              <w:jc w:val="center"/>
              <w:rPr>
                <w:rFonts w:hint="eastAsia" w:ascii="宋体" w:hAnsi="宋体" w:eastAsia="宋体" w:cs="宋体"/>
                <w:i w:val="0"/>
                <w:color w:val="000000"/>
                <w:sz w:val="18"/>
                <w:szCs w:val="18"/>
                <w:u w:val="none"/>
              </w:rPr>
            </w:pPr>
          </w:p>
        </w:tc>
        <w:tc>
          <w:tcPr>
            <w:tcW w:w="1515" w:type="dxa"/>
            <w:vMerge w:val="continue"/>
            <w:tcBorders>
              <w:top w:val="single" w:color="000000" w:sz="4" w:space="0"/>
              <w:left w:val="single" w:color="000000" w:sz="4" w:space="0"/>
              <w:bottom w:val="nil"/>
              <w:right w:val="single" w:color="000000" w:sz="4" w:space="0"/>
            </w:tcBorders>
            <w:shd w:val="clear" w:color="auto" w:fill="auto"/>
            <w:vAlign w:val="center"/>
          </w:tcPr>
          <w:p w14:paraId="72582599">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9CBD5">
            <w:pPr>
              <w:keepNext w:val="0"/>
              <w:keepLines w:val="0"/>
              <w:widowControl/>
              <w:suppressLineNumbers w:val="0"/>
              <w:jc w:val="left"/>
              <w:textAlignment w:val="center"/>
              <w:rPr>
                <w:rFonts w:ascii="宋体" w:hAnsi="宋体" w:eastAsia="宋体" w:cs="宋体"/>
                <w:i w:val="0"/>
                <w:color w:val="000000"/>
                <w:kern w:val="0"/>
                <w:sz w:val="18"/>
                <w:szCs w:val="18"/>
                <w:u w:val="none"/>
                <w:lang w:val="en-US" w:eastAsia="zh-CN" w:bidi="ar"/>
              </w:rPr>
            </w:pPr>
            <w:r>
              <w:rPr>
                <w:rFonts w:ascii="宋体" w:hAnsi="宋体" w:eastAsia="宋体" w:cs="宋体"/>
                <w:i w:val="0"/>
                <w:color w:val="000000"/>
                <w:kern w:val="0"/>
                <w:sz w:val="18"/>
                <w:szCs w:val="18"/>
                <w:u w:val="none"/>
                <w:lang w:val="en-US" w:eastAsia="zh-CN" w:bidi="ar"/>
              </w:rPr>
              <w:t>数量指标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C2514">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乐山文化资源数据库年服务量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5C448B">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60EC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95</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0AC9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万次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1FDBE7">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96%</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2685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5</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FBDE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5</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92244">
            <w:pPr>
              <w:jc w:val="center"/>
              <w:rPr>
                <w:rFonts w:hint="eastAsia" w:ascii="微软雅黑" w:hAnsi="微软雅黑" w:eastAsia="微软雅黑" w:cs="微软雅黑"/>
                <w:i/>
                <w:color w:val="000000"/>
                <w:sz w:val="16"/>
                <w:szCs w:val="16"/>
                <w:u w:val="none"/>
              </w:rPr>
            </w:pPr>
          </w:p>
        </w:tc>
      </w:tr>
      <w:tr w14:paraId="0C869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78E36B8">
            <w:pPr>
              <w:jc w:val="center"/>
              <w:rPr>
                <w:rFonts w:hint="eastAsia" w:ascii="宋体" w:hAnsi="宋体" w:eastAsia="宋体" w:cs="宋体"/>
                <w:i w:val="0"/>
                <w:color w:val="000000"/>
                <w:sz w:val="18"/>
                <w:szCs w:val="18"/>
                <w:u w:val="none"/>
              </w:rPr>
            </w:pPr>
          </w:p>
        </w:tc>
        <w:tc>
          <w:tcPr>
            <w:tcW w:w="1515" w:type="dxa"/>
            <w:vMerge w:val="continue"/>
            <w:tcBorders>
              <w:top w:val="single" w:color="000000" w:sz="4" w:space="0"/>
              <w:left w:val="single" w:color="000000" w:sz="4" w:space="0"/>
              <w:bottom w:val="nil"/>
              <w:right w:val="single" w:color="000000" w:sz="4" w:space="0"/>
            </w:tcBorders>
            <w:shd w:val="clear" w:color="auto" w:fill="auto"/>
            <w:vAlign w:val="center"/>
          </w:tcPr>
          <w:p w14:paraId="565C8406">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B9016">
            <w:pPr>
              <w:keepNext w:val="0"/>
              <w:keepLines w:val="0"/>
              <w:widowControl/>
              <w:suppressLineNumbers w:val="0"/>
              <w:jc w:val="left"/>
              <w:textAlignment w:val="center"/>
              <w:rPr>
                <w:rFonts w:ascii="宋体" w:hAnsi="宋体" w:eastAsia="宋体" w:cs="宋体"/>
                <w:i w:val="0"/>
                <w:color w:val="000000"/>
                <w:kern w:val="0"/>
                <w:sz w:val="18"/>
                <w:szCs w:val="18"/>
                <w:u w:val="none"/>
                <w:lang w:val="en-US" w:eastAsia="zh-CN" w:bidi="ar"/>
              </w:rPr>
            </w:pPr>
            <w:r>
              <w:rPr>
                <w:rFonts w:ascii="宋体" w:hAnsi="宋体" w:eastAsia="宋体" w:cs="宋体"/>
                <w:i w:val="0"/>
                <w:color w:val="000000"/>
                <w:kern w:val="0"/>
                <w:sz w:val="18"/>
                <w:szCs w:val="18"/>
                <w:u w:val="none"/>
                <w:lang w:val="en-US" w:eastAsia="zh-CN" w:bidi="ar"/>
              </w:rPr>
              <w:t>数量指标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F5FFD">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图书馆所有网页年访问总次数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BFD45">
            <w:pPr>
              <w:jc w:val="cente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E7A3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6E8F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万次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0D93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222.5万次</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EC2DE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2DE7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4C3380">
            <w:pPr>
              <w:jc w:val="center"/>
              <w:rPr>
                <w:rFonts w:hint="eastAsia" w:ascii="微软雅黑" w:hAnsi="微软雅黑" w:eastAsia="微软雅黑" w:cs="微软雅黑"/>
                <w:i/>
                <w:color w:val="000000"/>
                <w:sz w:val="16"/>
                <w:szCs w:val="16"/>
                <w:u w:val="none"/>
              </w:rPr>
            </w:pPr>
          </w:p>
        </w:tc>
      </w:tr>
      <w:tr w14:paraId="5A6365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788B54">
            <w:pPr>
              <w:jc w:val="center"/>
              <w:rPr>
                <w:rFonts w:hint="eastAsia" w:ascii="宋体" w:hAnsi="宋体" w:eastAsia="宋体" w:cs="宋体"/>
                <w:i w:val="0"/>
                <w:color w:val="000000"/>
                <w:sz w:val="18"/>
                <w:szCs w:val="18"/>
                <w:u w:val="none"/>
              </w:rPr>
            </w:pPr>
          </w:p>
        </w:tc>
        <w:tc>
          <w:tcPr>
            <w:tcW w:w="1515" w:type="dxa"/>
            <w:vMerge w:val="continue"/>
            <w:tcBorders>
              <w:top w:val="single" w:color="000000" w:sz="4" w:space="0"/>
              <w:left w:val="single" w:color="000000" w:sz="4" w:space="0"/>
              <w:bottom w:val="nil"/>
              <w:right w:val="single" w:color="000000" w:sz="4" w:space="0"/>
            </w:tcBorders>
            <w:shd w:val="clear" w:color="auto" w:fill="auto"/>
            <w:vAlign w:val="center"/>
          </w:tcPr>
          <w:p w14:paraId="09316D59">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17E1C">
            <w:pPr>
              <w:keepNext w:val="0"/>
              <w:keepLines w:val="0"/>
              <w:widowControl/>
              <w:suppressLineNumbers w:val="0"/>
              <w:jc w:val="left"/>
              <w:textAlignment w:val="center"/>
              <w:rPr>
                <w:rFonts w:ascii="宋体" w:hAnsi="宋体" w:eastAsia="宋体" w:cs="宋体"/>
                <w:i w:val="0"/>
                <w:color w:val="000000"/>
                <w:kern w:val="0"/>
                <w:sz w:val="18"/>
                <w:szCs w:val="18"/>
                <w:u w:val="none"/>
                <w:lang w:val="en-US" w:eastAsia="zh-CN" w:bidi="ar"/>
              </w:rPr>
            </w:pPr>
            <w:r>
              <w:rPr>
                <w:rFonts w:ascii="宋体" w:hAnsi="宋体" w:eastAsia="宋体" w:cs="宋体"/>
                <w:i w:val="0"/>
                <w:color w:val="000000"/>
                <w:kern w:val="0"/>
                <w:sz w:val="18"/>
                <w:szCs w:val="18"/>
                <w:u w:val="none"/>
                <w:lang w:val="en-US" w:eastAsia="zh-CN" w:bidi="ar"/>
              </w:rPr>
              <w:t>质量指标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0F8765">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数字化资源大类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12AF41">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84E9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1D279">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类</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0688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6类</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683E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889A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FCC61">
            <w:pPr>
              <w:jc w:val="center"/>
              <w:rPr>
                <w:rFonts w:hint="eastAsia" w:ascii="微软雅黑" w:hAnsi="微软雅黑" w:eastAsia="微软雅黑" w:cs="微软雅黑"/>
                <w:i/>
                <w:color w:val="000000"/>
                <w:sz w:val="16"/>
                <w:szCs w:val="16"/>
                <w:u w:val="none"/>
              </w:rPr>
            </w:pPr>
          </w:p>
        </w:tc>
      </w:tr>
      <w:tr w14:paraId="33E526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0DD241">
            <w:pPr>
              <w:jc w:val="center"/>
              <w:rPr>
                <w:rFonts w:hint="eastAsia" w:ascii="宋体" w:hAnsi="宋体" w:eastAsia="宋体" w:cs="宋体"/>
                <w:i w:val="0"/>
                <w:color w:val="000000"/>
                <w:sz w:val="18"/>
                <w:szCs w:val="18"/>
                <w:u w:val="none"/>
              </w:rPr>
            </w:pPr>
          </w:p>
        </w:tc>
        <w:tc>
          <w:tcPr>
            <w:tcW w:w="1515" w:type="dxa"/>
            <w:vMerge w:val="continue"/>
            <w:tcBorders>
              <w:top w:val="single" w:color="000000" w:sz="4" w:space="0"/>
              <w:left w:val="single" w:color="000000" w:sz="4" w:space="0"/>
              <w:bottom w:val="nil"/>
              <w:right w:val="single" w:color="000000" w:sz="4" w:space="0"/>
            </w:tcBorders>
            <w:shd w:val="clear" w:color="auto" w:fill="auto"/>
            <w:vAlign w:val="center"/>
          </w:tcPr>
          <w:p w14:paraId="440048D1">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33D0A7">
            <w:pPr>
              <w:keepNext w:val="0"/>
              <w:keepLines w:val="0"/>
              <w:widowControl/>
              <w:suppressLineNumbers w:val="0"/>
              <w:jc w:val="left"/>
              <w:textAlignment w:val="center"/>
              <w:rPr>
                <w:rFonts w:ascii="宋体" w:hAnsi="宋体" w:eastAsia="宋体" w:cs="宋体"/>
                <w:i w:val="0"/>
                <w:color w:val="000000"/>
                <w:kern w:val="0"/>
                <w:sz w:val="18"/>
                <w:szCs w:val="18"/>
                <w:u w:val="none"/>
                <w:lang w:val="en-US" w:eastAsia="zh-CN" w:bidi="ar"/>
              </w:rPr>
            </w:pPr>
            <w:r>
              <w:rPr>
                <w:rFonts w:ascii="宋体" w:hAnsi="宋体" w:eastAsia="宋体" w:cs="宋体"/>
                <w:i w:val="0"/>
                <w:color w:val="000000"/>
                <w:kern w:val="0"/>
                <w:sz w:val="18"/>
                <w:szCs w:val="18"/>
                <w:u w:val="none"/>
                <w:lang w:val="en-US" w:eastAsia="zh-CN" w:bidi="ar"/>
              </w:rPr>
              <w:t>时效指标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2BE12">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数据更新及时性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A5BC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E9D78">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757F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A3F14">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91%</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4B6A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2BF6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B8164A">
            <w:pPr>
              <w:jc w:val="center"/>
              <w:rPr>
                <w:rFonts w:hint="eastAsia" w:ascii="微软雅黑" w:hAnsi="微软雅黑" w:eastAsia="微软雅黑" w:cs="微软雅黑"/>
                <w:i/>
                <w:color w:val="000000"/>
                <w:sz w:val="16"/>
                <w:szCs w:val="16"/>
                <w:u w:val="none"/>
              </w:rPr>
            </w:pPr>
          </w:p>
        </w:tc>
      </w:tr>
      <w:tr w14:paraId="42BC3A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5AD305B">
            <w:pPr>
              <w:jc w:val="center"/>
              <w:rPr>
                <w:rFonts w:hint="eastAsia" w:ascii="宋体" w:hAnsi="宋体" w:eastAsia="宋体" w:cs="宋体"/>
                <w:i w:val="0"/>
                <w:color w:val="000000"/>
                <w:sz w:val="18"/>
                <w:szCs w:val="18"/>
                <w:u w:val="none"/>
              </w:rPr>
            </w:pPr>
          </w:p>
        </w:tc>
        <w:tc>
          <w:tcPr>
            <w:tcW w:w="1515" w:type="dxa"/>
            <w:vMerge w:val="continue"/>
            <w:tcBorders>
              <w:top w:val="single" w:color="000000" w:sz="4" w:space="0"/>
              <w:left w:val="single" w:color="000000" w:sz="4" w:space="0"/>
              <w:bottom w:val="nil"/>
              <w:right w:val="single" w:color="000000" w:sz="4" w:space="0"/>
            </w:tcBorders>
            <w:shd w:val="clear" w:color="auto" w:fill="auto"/>
            <w:vAlign w:val="center"/>
          </w:tcPr>
          <w:p w14:paraId="1EFCA582">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nil"/>
              <w:right w:val="single" w:color="000000" w:sz="4" w:space="0"/>
            </w:tcBorders>
            <w:shd w:val="clear" w:color="auto" w:fill="auto"/>
            <w:vAlign w:val="center"/>
          </w:tcPr>
          <w:p w14:paraId="2CE16CB2">
            <w:pPr>
              <w:keepNext w:val="0"/>
              <w:keepLines w:val="0"/>
              <w:widowControl/>
              <w:suppressLineNumbers w:val="0"/>
              <w:jc w:val="left"/>
              <w:textAlignment w:val="center"/>
              <w:rPr>
                <w:rFonts w:ascii="宋体" w:hAnsi="宋体" w:eastAsia="宋体" w:cs="宋体"/>
                <w:i w:val="0"/>
                <w:color w:val="000000"/>
                <w:kern w:val="0"/>
                <w:sz w:val="18"/>
                <w:szCs w:val="18"/>
                <w:u w:val="none"/>
                <w:lang w:val="en-US" w:eastAsia="zh-CN" w:bidi="ar"/>
              </w:rPr>
            </w:pPr>
            <w:r>
              <w:rPr>
                <w:rFonts w:ascii="宋体" w:hAnsi="宋体" w:eastAsia="宋体" w:cs="宋体"/>
                <w:i w:val="0"/>
                <w:color w:val="000000"/>
                <w:kern w:val="0"/>
                <w:sz w:val="18"/>
                <w:szCs w:val="18"/>
                <w:u w:val="none"/>
                <w:lang w:val="en-US" w:eastAsia="zh-CN" w:bidi="ar"/>
              </w:rPr>
              <w:t>成本指标</w:t>
            </w:r>
          </w:p>
        </w:tc>
        <w:tc>
          <w:tcPr>
            <w:tcW w:w="1800" w:type="dxa"/>
            <w:tcBorders>
              <w:top w:val="nil"/>
              <w:left w:val="nil"/>
              <w:bottom w:val="nil"/>
              <w:right w:val="nil"/>
            </w:tcBorders>
            <w:shd w:val="clear" w:color="auto" w:fill="auto"/>
            <w:vAlign w:val="center"/>
          </w:tcPr>
          <w:p w14:paraId="2CEFBD8C">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官网、APP维护费，数字资源使用费</w:t>
            </w:r>
          </w:p>
        </w:tc>
        <w:tc>
          <w:tcPr>
            <w:tcW w:w="521" w:type="dxa"/>
            <w:tcBorders>
              <w:top w:val="single" w:color="000000" w:sz="4" w:space="0"/>
              <w:left w:val="single" w:color="000000" w:sz="4" w:space="0"/>
              <w:bottom w:val="nil"/>
              <w:right w:val="single" w:color="000000" w:sz="4" w:space="0"/>
            </w:tcBorders>
            <w:shd w:val="clear" w:color="auto" w:fill="auto"/>
            <w:vAlign w:val="center"/>
          </w:tcPr>
          <w:p w14:paraId="3BBABB7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825" w:type="dxa"/>
            <w:tcBorders>
              <w:top w:val="single" w:color="000000" w:sz="4" w:space="0"/>
              <w:left w:val="single" w:color="000000" w:sz="4" w:space="0"/>
              <w:bottom w:val="nil"/>
              <w:right w:val="single" w:color="000000" w:sz="4" w:space="0"/>
            </w:tcBorders>
            <w:shd w:val="clear" w:color="auto" w:fill="auto"/>
            <w:vAlign w:val="center"/>
          </w:tcPr>
          <w:p w14:paraId="0892511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31.5</w:t>
            </w:r>
          </w:p>
        </w:tc>
        <w:tc>
          <w:tcPr>
            <w:tcW w:w="521" w:type="dxa"/>
            <w:tcBorders>
              <w:top w:val="single" w:color="000000" w:sz="4" w:space="0"/>
              <w:left w:val="single" w:color="000000" w:sz="4" w:space="0"/>
              <w:bottom w:val="nil"/>
              <w:right w:val="single" w:color="000000" w:sz="4" w:space="0"/>
            </w:tcBorders>
            <w:shd w:val="clear" w:color="auto" w:fill="auto"/>
            <w:vAlign w:val="center"/>
          </w:tcPr>
          <w:p w14:paraId="5AABE01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万元</w:t>
            </w:r>
          </w:p>
        </w:tc>
        <w:tc>
          <w:tcPr>
            <w:tcW w:w="1107" w:type="dxa"/>
            <w:tcBorders>
              <w:top w:val="single" w:color="000000" w:sz="4" w:space="0"/>
              <w:left w:val="single" w:color="000000" w:sz="4" w:space="0"/>
              <w:bottom w:val="nil"/>
              <w:right w:val="single" w:color="000000" w:sz="4" w:space="0"/>
            </w:tcBorders>
            <w:shd w:val="clear" w:color="auto" w:fill="auto"/>
            <w:vAlign w:val="center"/>
          </w:tcPr>
          <w:p w14:paraId="67E0362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31.5万元</w:t>
            </w:r>
          </w:p>
        </w:tc>
        <w:tc>
          <w:tcPr>
            <w:tcW w:w="504" w:type="dxa"/>
            <w:tcBorders>
              <w:top w:val="single" w:color="000000" w:sz="4" w:space="0"/>
              <w:left w:val="single" w:color="000000" w:sz="4" w:space="0"/>
              <w:bottom w:val="nil"/>
              <w:right w:val="single" w:color="000000" w:sz="4" w:space="0"/>
            </w:tcBorders>
            <w:shd w:val="clear" w:color="auto" w:fill="auto"/>
            <w:vAlign w:val="center"/>
          </w:tcPr>
          <w:p w14:paraId="3906C1E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nil"/>
              <w:right w:val="single" w:color="000000" w:sz="4" w:space="0"/>
            </w:tcBorders>
            <w:shd w:val="clear" w:color="auto" w:fill="auto"/>
            <w:vAlign w:val="center"/>
          </w:tcPr>
          <w:p w14:paraId="66D446D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C5803">
            <w:pPr>
              <w:jc w:val="center"/>
              <w:rPr>
                <w:rFonts w:hint="eastAsia" w:ascii="微软雅黑" w:hAnsi="微软雅黑" w:eastAsia="微软雅黑" w:cs="微软雅黑"/>
                <w:i/>
                <w:color w:val="000000"/>
                <w:sz w:val="16"/>
                <w:szCs w:val="16"/>
                <w:u w:val="none"/>
              </w:rPr>
            </w:pPr>
          </w:p>
        </w:tc>
      </w:tr>
      <w:tr w14:paraId="1D6DF5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B75071">
            <w:pPr>
              <w:jc w:val="center"/>
              <w:rPr>
                <w:rFonts w:hint="eastAsia" w:ascii="宋体" w:hAnsi="宋体" w:eastAsia="宋体" w:cs="宋体"/>
                <w:i w:val="0"/>
                <w:color w:val="000000"/>
                <w:sz w:val="18"/>
                <w:szCs w:val="18"/>
                <w:u w:val="none"/>
              </w:rPr>
            </w:pPr>
          </w:p>
        </w:tc>
        <w:tc>
          <w:tcPr>
            <w:tcW w:w="1515" w:type="dxa"/>
            <w:vMerge w:val="continue"/>
            <w:tcBorders>
              <w:top w:val="single" w:color="000000" w:sz="4" w:space="0"/>
              <w:left w:val="single" w:color="000000" w:sz="4" w:space="0"/>
              <w:bottom w:val="nil"/>
              <w:right w:val="single" w:color="000000" w:sz="4" w:space="0"/>
            </w:tcBorders>
            <w:shd w:val="clear" w:color="auto" w:fill="auto"/>
            <w:vAlign w:val="center"/>
          </w:tcPr>
          <w:p w14:paraId="64C7375E">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nil"/>
              <w:right w:val="single" w:color="000000" w:sz="4" w:space="0"/>
            </w:tcBorders>
            <w:shd w:val="clear" w:color="auto" w:fill="auto"/>
            <w:vAlign w:val="center"/>
          </w:tcPr>
          <w:p w14:paraId="66B84DC1">
            <w:pPr>
              <w:keepNext w:val="0"/>
              <w:keepLines w:val="0"/>
              <w:widowControl/>
              <w:suppressLineNumbers w:val="0"/>
              <w:jc w:val="left"/>
              <w:textAlignment w:val="center"/>
              <w:rPr>
                <w:rFonts w:ascii="宋体" w:hAnsi="宋体" w:eastAsia="宋体" w:cs="宋体"/>
                <w:i w:val="0"/>
                <w:color w:val="000000"/>
                <w:kern w:val="0"/>
                <w:sz w:val="18"/>
                <w:szCs w:val="18"/>
                <w:u w:val="none"/>
                <w:lang w:val="en-US" w:eastAsia="zh-CN" w:bidi="ar"/>
              </w:rPr>
            </w:pPr>
            <w:r>
              <w:rPr>
                <w:rFonts w:ascii="宋体" w:hAnsi="宋体" w:eastAsia="宋体" w:cs="宋体"/>
                <w:i w:val="0"/>
                <w:color w:val="000000"/>
                <w:kern w:val="0"/>
                <w:sz w:val="18"/>
                <w:szCs w:val="18"/>
                <w:u w:val="none"/>
                <w:lang w:val="en-US" w:eastAsia="zh-CN" w:bidi="ar"/>
              </w:rPr>
              <w:t>成本指标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2035D6">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办公设施设备维护成本</w:t>
            </w:r>
          </w:p>
        </w:tc>
        <w:tc>
          <w:tcPr>
            <w:tcW w:w="521" w:type="dxa"/>
            <w:tcBorders>
              <w:top w:val="single" w:color="000000" w:sz="4" w:space="0"/>
              <w:left w:val="single" w:color="000000" w:sz="4" w:space="0"/>
              <w:bottom w:val="nil"/>
              <w:right w:val="single" w:color="000000" w:sz="4" w:space="0"/>
            </w:tcBorders>
            <w:shd w:val="clear" w:color="auto" w:fill="auto"/>
            <w:vAlign w:val="center"/>
          </w:tcPr>
          <w:p w14:paraId="139376A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837D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w:t>
            </w:r>
          </w:p>
        </w:tc>
        <w:tc>
          <w:tcPr>
            <w:tcW w:w="521" w:type="dxa"/>
            <w:tcBorders>
              <w:top w:val="single" w:color="000000" w:sz="4" w:space="0"/>
              <w:left w:val="single" w:color="000000" w:sz="4" w:space="0"/>
              <w:bottom w:val="nil"/>
              <w:right w:val="single" w:color="000000" w:sz="4" w:space="0"/>
            </w:tcBorders>
            <w:shd w:val="clear" w:color="auto" w:fill="auto"/>
            <w:vAlign w:val="center"/>
          </w:tcPr>
          <w:p w14:paraId="20E3B97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万元</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BF19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2万元</w:t>
            </w:r>
          </w:p>
        </w:tc>
        <w:tc>
          <w:tcPr>
            <w:tcW w:w="504" w:type="dxa"/>
            <w:tcBorders>
              <w:top w:val="single" w:color="000000" w:sz="4" w:space="0"/>
              <w:left w:val="single" w:color="000000" w:sz="4" w:space="0"/>
              <w:bottom w:val="nil"/>
              <w:right w:val="single" w:color="000000" w:sz="4" w:space="0"/>
            </w:tcBorders>
            <w:shd w:val="clear" w:color="auto" w:fill="auto"/>
            <w:vAlign w:val="center"/>
          </w:tcPr>
          <w:p w14:paraId="42B5172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nil"/>
              <w:right w:val="single" w:color="000000" w:sz="4" w:space="0"/>
            </w:tcBorders>
            <w:shd w:val="clear" w:color="auto" w:fill="auto"/>
            <w:vAlign w:val="center"/>
          </w:tcPr>
          <w:p w14:paraId="0758585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DEED7F">
            <w:pPr>
              <w:jc w:val="center"/>
              <w:rPr>
                <w:rFonts w:hint="eastAsia" w:ascii="微软雅黑" w:hAnsi="微软雅黑" w:eastAsia="微软雅黑" w:cs="微软雅黑"/>
                <w:i/>
                <w:color w:val="000000"/>
                <w:sz w:val="16"/>
                <w:szCs w:val="16"/>
                <w:u w:val="none"/>
              </w:rPr>
            </w:pPr>
          </w:p>
        </w:tc>
      </w:tr>
      <w:tr w14:paraId="5AE1D4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0D3B87">
            <w:pPr>
              <w:jc w:val="center"/>
              <w:rPr>
                <w:rFonts w:hint="eastAsia" w:ascii="宋体" w:hAnsi="宋体" w:eastAsia="宋体" w:cs="宋体"/>
                <w:i w:val="0"/>
                <w:color w:val="000000"/>
                <w:sz w:val="18"/>
                <w:szCs w:val="18"/>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62E96">
            <w:pPr>
              <w:jc w:val="center"/>
              <w:rPr>
                <w:rFonts w:hint="eastAsia" w:ascii="宋体" w:hAnsi="宋体" w:eastAsia="宋体" w:cs="宋体"/>
                <w:i w:val="0"/>
                <w:color w:val="000000"/>
                <w:sz w:val="18"/>
                <w:szCs w:val="18"/>
                <w:u w:val="none"/>
              </w:rPr>
            </w:pPr>
          </w:p>
        </w:tc>
        <w:tc>
          <w:tcPr>
            <w:tcW w:w="1453" w:type="dxa"/>
            <w:tcBorders>
              <w:top w:val="single" w:color="000000" w:sz="4" w:space="0"/>
              <w:left w:val="nil"/>
              <w:bottom w:val="single" w:color="000000" w:sz="4" w:space="0"/>
              <w:right w:val="single" w:color="000000" w:sz="4" w:space="0"/>
            </w:tcBorders>
            <w:shd w:val="clear" w:color="auto" w:fill="auto"/>
            <w:vAlign w:val="center"/>
          </w:tcPr>
          <w:p w14:paraId="4D853929">
            <w:pPr>
              <w:keepNext w:val="0"/>
              <w:keepLines w:val="0"/>
              <w:widowControl/>
              <w:suppressLineNumbers w:val="0"/>
              <w:jc w:val="left"/>
              <w:textAlignment w:val="center"/>
              <w:rPr>
                <w:rFonts w:ascii="宋体" w:hAnsi="宋体" w:eastAsia="宋体" w:cs="宋体"/>
                <w:i w:val="0"/>
                <w:color w:val="000000"/>
                <w:kern w:val="0"/>
                <w:sz w:val="18"/>
                <w:szCs w:val="18"/>
                <w:u w:val="none"/>
                <w:lang w:val="en-US" w:eastAsia="zh-CN" w:bidi="ar"/>
              </w:rPr>
            </w:pPr>
            <w:r>
              <w:rPr>
                <w:rFonts w:ascii="宋体" w:hAnsi="宋体" w:eastAsia="宋体" w:cs="宋体"/>
                <w:i w:val="0"/>
                <w:color w:val="000000"/>
                <w:kern w:val="0"/>
                <w:sz w:val="18"/>
                <w:szCs w:val="18"/>
                <w:u w:val="none"/>
                <w:lang w:val="en-US" w:eastAsia="zh-CN" w:bidi="ar"/>
              </w:rPr>
              <w:t>社会效益指标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2CBC4">
            <w:pPr>
              <w:keepNext w:val="0"/>
              <w:keepLines w:val="0"/>
              <w:widowControl/>
              <w:suppressLineNumbers w:val="0"/>
              <w:jc w:val="left"/>
              <w:textAlignment w:val="center"/>
              <w:rPr>
                <w:rFonts w:ascii="宋体" w:hAnsi="宋体" w:eastAsia="宋体" w:cs="宋体"/>
                <w:i w:val="0"/>
                <w:color w:val="000000"/>
                <w:kern w:val="0"/>
                <w:sz w:val="18"/>
                <w:szCs w:val="18"/>
                <w:u w:val="none"/>
                <w:lang w:val="en-US" w:eastAsia="zh-CN" w:bidi="ar"/>
              </w:rPr>
            </w:pPr>
            <w:r>
              <w:rPr>
                <w:rFonts w:ascii="宋体" w:hAnsi="宋体" w:eastAsia="宋体" w:cs="宋体"/>
                <w:i w:val="0"/>
                <w:color w:val="000000"/>
                <w:kern w:val="0"/>
                <w:sz w:val="18"/>
                <w:szCs w:val="18"/>
                <w:u w:val="none"/>
                <w:lang w:val="en-US" w:eastAsia="zh-CN" w:bidi="ar"/>
              </w:rPr>
              <w:t>完善阅读形式，提升全民阅读参与率</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E7E3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AFA2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90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2884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D27B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92%</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5552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0DC3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E010C">
            <w:pPr>
              <w:jc w:val="center"/>
              <w:rPr>
                <w:rFonts w:hint="eastAsia" w:ascii="微软雅黑" w:hAnsi="微软雅黑" w:eastAsia="微软雅黑" w:cs="微软雅黑"/>
                <w:i/>
                <w:color w:val="000000"/>
                <w:sz w:val="16"/>
                <w:szCs w:val="16"/>
                <w:u w:val="none"/>
              </w:rPr>
            </w:pPr>
          </w:p>
        </w:tc>
      </w:tr>
      <w:tr w14:paraId="2EF054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44EB31">
            <w:pPr>
              <w:jc w:val="center"/>
              <w:rPr>
                <w:rFonts w:hint="eastAsia" w:ascii="宋体" w:hAnsi="宋体" w:eastAsia="宋体" w:cs="宋体"/>
                <w:i w:val="0"/>
                <w:color w:val="000000"/>
                <w:sz w:val="18"/>
                <w:szCs w:val="18"/>
                <w:u w:val="none"/>
              </w:rPr>
            </w:pPr>
          </w:p>
        </w:tc>
        <w:tc>
          <w:tcPr>
            <w:tcW w:w="15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D6A0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满意度指标</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DC53F">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服务对象满意度指标</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3FE1A">
            <w:pPr>
              <w:keepNext w:val="0"/>
              <w:keepLines w:val="0"/>
              <w:widowControl/>
              <w:suppressLineNumbers w:val="0"/>
              <w:jc w:val="left"/>
              <w:textAlignment w:val="center"/>
              <w:rPr>
                <w:rFonts w:ascii="宋体" w:hAnsi="宋体" w:eastAsia="宋体" w:cs="宋体"/>
                <w:i w:val="0"/>
                <w:color w:val="000000"/>
                <w:kern w:val="0"/>
                <w:sz w:val="18"/>
                <w:szCs w:val="18"/>
                <w:u w:val="none"/>
                <w:lang w:val="en-US" w:eastAsia="zh-CN" w:bidi="ar"/>
              </w:rPr>
            </w:pPr>
            <w:r>
              <w:rPr>
                <w:rFonts w:ascii="宋体" w:hAnsi="宋体" w:eastAsia="宋体" w:cs="宋体"/>
                <w:i w:val="0"/>
                <w:color w:val="000000"/>
                <w:kern w:val="0"/>
                <w:sz w:val="18"/>
                <w:szCs w:val="18"/>
                <w:u w:val="none"/>
                <w:lang w:val="en-US" w:eastAsia="zh-CN" w:bidi="ar"/>
              </w:rPr>
              <w:t>读者满意度</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4067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8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4F7B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90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ED661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8AE63">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92%</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03BE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91F4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7DC49">
            <w:pPr>
              <w:jc w:val="center"/>
              <w:rPr>
                <w:rFonts w:hint="eastAsia" w:ascii="微软雅黑" w:hAnsi="微软雅黑" w:eastAsia="微软雅黑" w:cs="微软雅黑"/>
                <w:i/>
                <w:color w:val="000000"/>
                <w:sz w:val="16"/>
                <w:szCs w:val="16"/>
                <w:u w:val="none"/>
              </w:rPr>
            </w:pPr>
          </w:p>
        </w:tc>
      </w:tr>
      <w:tr w14:paraId="1B4B83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jc w:val="center"/>
        </w:trPr>
        <w:tc>
          <w:tcPr>
            <w:tcW w:w="831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55FB52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合计</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65F5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39C8C">
            <w:pPr>
              <w:keepNext w:val="0"/>
              <w:keepLines w:val="0"/>
              <w:widowControl/>
              <w:suppressLineNumbers w:val="0"/>
              <w:jc w:val="righ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111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AFBAF">
            <w:pPr>
              <w:rPr>
                <w:rFonts w:hint="eastAsia" w:ascii="宋体" w:hAnsi="宋体" w:eastAsia="宋体" w:cs="宋体"/>
                <w:i w:val="0"/>
                <w:color w:val="000000"/>
                <w:sz w:val="18"/>
                <w:szCs w:val="18"/>
                <w:u w:val="none"/>
              </w:rPr>
            </w:pPr>
          </w:p>
        </w:tc>
      </w:tr>
    </w:tbl>
    <w:p w14:paraId="2FDA52A7">
      <w:pPr>
        <w:pStyle w:val="6"/>
        <w:spacing w:before="93"/>
        <w:rPr>
          <w:rFonts w:hAnsi="Calibri" w:cs="仿宋"/>
          <w:sz w:val="32"/>
          <w:szCs w:val="32"/>
        </w:rPr>
      </w:pPr>
    </w:p>
    <w:tbl>
      <w:tblPr>
        <w:tblStyle w:val="15"/>
        <w:tblW w:w="994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76"/>
        <w:gridCol w:w="1302"/>
        <w:gridCol w:w="1368"/>
        <w:gridCol w:w="1584"/>
        <w:gridCol w:w="576"/>
        <w:gridCol w:w="781"/>
        <w:gridCol w:w="756"/>
        <w:gridCol w:w="1161"/>
        <w:gridCol w:w="502"/>
        <w:gridCol w:w="599"/>
        <w:gridCol w:w="740"/>
      </w:tblGrid>
      <w:tr w14:paraId="2C86A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jc w:val="center"/>
        </w:trPr>
        <w:tc>
          <w:tcPr>
            <w:tcW w:w="9957" w:type="dxa"/>
            <w:gridSpan w:val="11"/>
            <w:tcBorders>
              <w:top w:val="nil"/>
              <w:left w:val="nil"/>
              <w:bottom w:val="nil"/>
              <w:right w:val="nil"/>
            </w:tcBorders>
            <w:shd w:val="clear" w:color="auto" w:fill="auto"/>
            <w:vAlign w:val="center"/>
          </w:tcPr>
          <w:p w14:paraId="33AA747B">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部门预算项目支出绩效自评表</w:t>
            </w:r>
          </w:p>
        </w:tc>
      </w:tr>
      <w:tr w14:paraId="7C358E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19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5EEBEB">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项目名称</w:t>
            </w:r>
          </w:p>
        </w:tc>
        <w:tc>
          <w:tcPr>
            <w:tcW w:w="7989"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794EFEF">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物业管理费(市图书馆）</w:t>
            </w:r>
          </w:p>
        </w:tc>
      </w:tr>
      <w:tr w14:paraId="42449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19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304AB8">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主管部门</w:t>
            </w:r>
          </w:p>
        </w:tc>
        <w:tc>
          <w:tcPr>
            <w:tcW w:w="498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7895223">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乐山市文化广播电视和旅游局</w:t>
            </w:r>
          </w:p>
        </w:tc>
        <w:tc>
          <w:tcPr>
            <w:tcW w:w="1107" w:type="dxa"/>
            <w:tcBorders>
              <w:top w:val="nil"/>
              <w:left w:val="nil"/>
              <w:bottom w:val="nil"/>
              <w:right w:val="nil"/>
            </w:tcBorders>
            <w:shd w:val="clear" w:color="auto" w:fill="auto"/>
            <w:vAlign w:val="center"/>
          </w:tcPr>
          <w:p w14:paraId="2BEB60BA">
            <w:pPr>
              <w:keepNext w:val="0"/>
              <w:keepLines w:val="0"/>
              <w:widowControl/>
              <w:suppressLineNumbers w:val="0"/>
              <w:jc w:val="center"/>
              <w:textAlignment w:val="center"/>
              <w:rPr>
                <w:rFonts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 xml:space="preserve">实施单位 </w:t>
            </w:r>
          </w:p>
        </w:tc>
        <w:tc>
          <w:tcPr>
            <w:tcW w:w="189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2605B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乐山市图书馆</w:t>
            </w:r>
          </w:p>
        </w:tc>
      </w:tr>
      <w:tr w14:paraId="31E3BA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CFF5C7">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项目基本情况</w:t>
            </w:r>
          </w:p>
        </w:tc>
        <w:tc>
          <w:tcPr>
            <w:tcW w:w="13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B85DFC">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1.项目年度目标完成情况</w:t>
            </w:r>
          </w:p>
        </w:tc>
        <w:tc>
          <w:tcPr>
            <w:tcW w:w="498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24C1BC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项目年度目标</w:t>
            </w:r>
          </w:p>
        </w:tc>
        <w:tc>
          <w:tcPr>
            <w:tcW w:w="30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C980D98">
            <w:pPr>
              <w:keepNext w:val="0"/>
              <w:keepLines w:val="0"/>
              <w:widowControl/>
              <w:suppressLineNumbers w:val="0"/>
              <w:jc w:val="center"/>
              <w:textAlignment w:val="center"/>
              <w:rPr>
                <w:rFonts w:hint="default"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年度目标完成情况</w:t>
            </w:r>
          </w:p>
        </w:tc>
      </w:tr>
      <w:tr w14:paraId="49771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FC5DDA">
            <w:pPr>
              <w:rPr>
                <w:rFonts w:hint="eastAsia" w:ascii="宋体" w:hAnsi="宋体" w:eastAsia="宋体" w:cs="宋体"/>
                <w:i w:val="0"/>
                <w:color w:val="000000"/>
                <w:sz w:val="18"/>
                <w:szCs w:val="18"/>
                <w:u w:val="none"/>
              </w:rPr>
            </w:pPr>
          </w:p>
        </w:tc>
        <w:tc>
          <w:tcPr>
            <w:tcW w:w="13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0BA8AB">
            <w:pPr>
              <w:rPr>
                <w:rFonts w:hint="eastAsia" w:ascii="宋体" w:hAnsi="宋体" w:eastAsia="宋体" w:cs="宋体"/>
                <w:i w:val="0"/>
                <w:color w:val="000000"/>
                <w:sz w:val="18"/>
                <w:szCs w:val="18"/>
                <w:u w:val="none"/>
              </w:rPr>
            </w:pPr>
          </w:p>
        </w:tc>
        <w:tc>
          <w:tcPr>
            <w:tcW w:w="4985"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B82F391">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保障图书馆数字化信息系统正常运行、设施设备正常使用，同时合理配置数字资源，满足读者需求，开辟移动图书馆、微信图书馆、电子图书自助借阅机三大特色服务项目，建设市数字图书馆服务中心。</w:t>
            </w:r>
          </w:p>
        </w:tc>
        <w:tc>
          <w:tcPr>
            <w:tcW w:w="300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10584AD">
            <w:pPr>
              <w:keepNext w:val="0"/>
              <w:keepLines w:val="0"/>
              <w:widowControl/>
              <w:suppressLineNumbers w:val="0"/>
              <w:jc w:val="center"/>
              <w:textAlignment w:val="center"/>
              <w:rPr>
                <w:rFonts w:hint="default"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已完成。</w:t>
            </w:r>
          </w:p>
        </w:tc>
      </w:tr>
      <w:tr w14:paraId="455DA3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D369FE">
            <w:pPr>
              <w:rPr>
                <w:rFonts w:hint="eastAsia" w:ascii="宋体" w:hAnsi="宋体" w:eastAsia="宋体" w:cs="宋体"/>
                <w:i w:val="0"/>
                <w:color w:val="000000"/>
                <w:sz w:val="18"/>
                <w:szCs w:val="18"/>
                <w:u w:val="none"/>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9F8C4F">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2.项目实施内容及过程概述</w:t>
            </w:r>
          </w:p>
        </w:tc>
        <w:tc>
          <w:tcPr>
            <w:tcW w:w="7989"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5DC57766">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该项目主要用于：1.数字资源租赁使用费；官网、书香乐山APP平台服务等费用31.5万元。2.阅读电子设备维护维修费(包括服务器、网络设备、存储设备等硬件设备的维护，以及操作系统、数据库、中间件等软件系统的维护)）费2万元。</w:t>
            </w:r>
          </w:p>
        </w:tc>
      </w:tr>
      <w:tr w14:paraId="18C98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9EF34F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预算执行情况（10分）</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CBE230">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年度预算数   （万元）</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3CF78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年初预算</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9A42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调整后预算数</w:t>
            </w:r>
          </w:p>
        </w:tc>
        <w:tc>
          <w:tcPr>
            <w:tcW w:w="183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B0F51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预算执行数</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68FC6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预算执行率</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2172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权重</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1A57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得分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57715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原因</w:t>
            </w:r>
          </w:p>
        </w:tc>
      </w:tr>
      <w:tr w14:paraId="166A2A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DC2BED">
            <w:pPr>
              <w:jc w:val="center"/>
              <w:rPr>
                <w:rFonts w:hint="eastAsia" w:ascii="宋体" w:hAnsi="宋体" w:eastAsia="宋体" w:cs="宋体"/>
                <w:i w:val="0"/>
                <w:color w:val="000000"/>
                <w:sz w:val="18"/>
                <w:szCs w:val="18"/>
                <w:u w:val="none"/>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2DE6B">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总额</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85AB9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24.45</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56AE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24.45</w:t>
            </w:r>
          </w:p>
        </w:tc>
        <w:tc>
          <w:tcPr>
            <w:tcW w:w="183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B1E06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24.45</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74E3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377C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2FC4F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7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116A6A">
            <w:pPr>
              <w:keepNext w:val="0"/>
              <w:keepLines w:val="0"/>
              <w:widowControl/>
              <w:suppressLineNumbers w:val="0"/>
              <w:jc w:val="left"/>
              <w:textAlignment w:val="center"/>
              <w:rPr>
                <w:rFonts w:hint="default" w:ascii="黑体" w:hAnsi="黑体" w:eastAsia="黑体" w:cs="黑体"/>
                <w:i w:val="0"/>
                <w:color w:val="000000"/>
                <w:sz w:val="16"/>
                <w:szCs w:val="16"/>
                <w:u w:val="none"/>
              </w:rPr>
            </w:pPr>
            <w:r>
              <w:rPr>
                <w:rFonts w:hint="default" w:ascii="黑体" w:hAnsi="黑体" w:eastAsia="黑体" w:cs="黑体"/>
                <w:i w:val="0"/>
                <w:color w:val="000000"/>
                <w:kern w:val="0"/>
                <w:sz w:val="16"/>
                <w:szCs w:val="16"/>
                <w:u w:val="none"/>
                <w:lang w:val="en-US" w:eastAsia="zh-CN" w:bidi="ar"/>
              </w:rPr>
              <w:t>预算执行率=预算执行数/调整后预算数</w:t>
            </w:r>
          </w:p>
        </w:tc>
      </w:tr>
      <w:tr w14:paraId="058E9D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C05546B">
            <w:pPr>
              <w:jc w:val="center"/>
              <w:rPr>
                <w:rFonts w:hint="eastAsia" w:ascii="宋体" w:hAnsi="宋体" w:eastAsia="宋体" w:cs="宋体"/>
                <w:i w:val="0"/>
                <w:color w:val="000000"/>
                <w:sz w:val="18"/>
                <w:szCs w:val="18"/>
                <w:u w:val="none"/>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C316A">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其中：财政资金</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40194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24.45</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524A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24.45</w:t>
            </w:r>
          </w:p>
        </w:tc>
        <w:tc>
          <w:tcPr>
            <w:tcW w:w="183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440A1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24.45</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9C46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82CC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D9DD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91C93C">
            <w:pPr>
              <w:rPr>
                <w:rFonts w:hint="default" w:ascii="黑体" w:hAnsi="黑体" w:eastAsia="黑体" w:cs="黑体"/>
                <w:i w:val="0"/>
                <w:color w:val="000000"/>
                <w:sz w:val="16"/>
                <w:szCs w:val="16"/>
                <w:u w:val="none"/>
              </w:rPr>
            </w:pPr>
          </w:p>
        </w:tc>
      </w:tr>
      <w:tr w14:paraId="7639E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35CBF0">
            <w:pPr>
              <w:jc w:val="center"/>
              <w:rPr>
                <w:rFonts w:hint="eastAsia" w:ascii="宋体" w:hAnsi="宋体" w:eastAsia="宋体" w:cs="宋体"/>
                <w:i w:val="0"/>
                <w:color w:val="000000"/>
                <w:sz w:val="18"/>
                <w:szCs w:val="18"/>
                <w:u w:val="none"/>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ACAD5">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财政专户管理资金</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41BD02">
            <w:pPr>
              <w:jc w:val="center"/>
              <w:rPr>
                <w:rFonts w:hint="eastAsia" w:ascii="宋体" w:hAnsi="宋体" w:eastAsia="宋体" w:cs="宋体"/>
                <w:i w:val="0"/>
                <w:color w:val="000000"/>
                <w:sz w:val="18"/>
                <w:szCs w:val="18"/>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CE56B">
            <w:pPr>
              <w:jc w:val="center"/>
              <w:rPr>
                <w:rFonts w:hint="eastAsia" w:ascii="宋体" w:hAnsi="宋体" w:eastAsia="宋体" w:cs="宋体"/>
                <w:i w:val="0"/>
                <w:color w:val="000000"/>
                <w:sz w:val="18"/>
                <w:szCs w:val="18"/>
                <w:u w:val="none"/>
              </w:rPr>
            </w:pPr>
          </w:p>
        </w:tc>
        <w:tc>
          <w:tcPr>
            <w:tcW w:w="183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64E47D">
            <w:pPr>
              <w:jc w:val="center"/>
              <w:rPr>
                <w:rFonts w:hint="eastAsia" w:ascii="宋体" w:hAnsi="宋体" w:eastAsia="宋体" w:cs="宋体"/>
                <w:i w:val="0"/>
                <w:color w:val="000000"/>
                <w:sz w:val="18"/>
                <w:szCs w:val="18"/>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AE1A7">
            <w:pPr>
              <w:jc w:val="center"/>
              <w:rPr>
                <w:rFonts w:hint="eastAsia" w:ascii="宋体" w:hAnsi="宋体" w:eastAsia="宋体" w:cs="宋体"/>
                <w:i w:val="0"/>
                <w:color w:val="000000"/>
                <w:sz w:val="18"/>
                <w:szCs w:val="18"/>
                <w:u w:val="none"/>
              </w:rPr>
            </w:pP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241EA7">
            <w:pPr>
              <w:jc w:val="center"/>
              <w:rPr>
                <w:rFonts w:hint="eastAsia" w:ascii="宋体" w:hAnsi="宋体" w:eastAsia="宋体" w:cs="宋体"/>
                <w:i w:val="0"/>
                <w:color w:val="000000"/>
                <w:sz w:val="18"/>
                <w:szCs w:val="18"/>
                <w:u w:val="none"/>
              </w:rPr>
            </w:pP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626F4">
            <w:pPr>
              <w:jc w:val="center"/>
              <w:rPr>
                <w:rFonts w:hint="eastAsia" w:ascii="宋体" w:hAnsi="宋体" w:eastAsia="宋体" w:cs="宋体"/>
                <w:i w:val="0"/>
                <w:color w:val="000000"/>
                <w:sz w:val="18"/>
                <w:szCs w:val="18"/>
                <w:u w:val="none"/>
              </w:rPr>
            </w:pPr>
          </w:p>
        </w:tc>
        <w:tc>
          <w:tcPr>
            <w:tcW w:w="7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7354169">
            <w:pPr>
              <w:rPr>
                <w:rFonts w:hint="default" w:ascii="黑体" w:hAnsi="黑体" w:eastAsia="黑体" w:cs="黑体"/>
                <w:i w:val="0"/>
                <w:color w:val="000000"/>
                <w:sz w:val="16"/>
                <w:szCs w:val="16"/>
                <w:u w:val="none"/>
              </w:rPr>
            </w:pPr>
          </w:p>
        </w:tc>
      </w:tr>
      <w:tr w14:paraId="59C94E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A9D7F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绩效指标（90分）</w:t>
            </w: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AAB0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一级指标</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5C58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二级指标</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8477D">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三级指标</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5399D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指标性质</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F91B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指标值</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B3DD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度量单位</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CC775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完成值</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7427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权重</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7E99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得分</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E5C0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未完成原因分析</w:t>
            </w:r>
          </w:p>
        </w:tc>
      </w:tr>
      <w:tr w14:paraId="5E3F41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4B6A80">
            <w:pPr>
              <w:jc w:val="center"/>
              <w:rPr>
                <w:rFonts w:hint="eastAsia" w:ascii="宋体" w:hAnsi="宋体" w:eastAsia="宋体" w:cs="宋体"/>
                <w:i w:val="0"/>
                <w:color w:val="000000"/>
                <w:sz w:val="18"/>
                <w:szCs w:val="18"/>
                <w:u w:val="none"/>
              </w:rPr>
            </w:pPr>
          </w:p>
        </w:tc>
        <w:tc>
          <w:tcPr>
            <w:tcW w:w="1395" w:type="dxa"/>
            <w:vMerge w:val="restart"/>
            <w:tcBorders>
              <w:top w:val="single" w:color="000000" w:sz="4" w:space="0"/>
              <w:left w:val="single" w:color="000000" w:sz="4" w:space="0"/>
              <w:bottom w:val="nil"/>
              <w:right w:val="single" w:color="000000" w:sz="4" w:space="0"/>
            </w:tcBorders>
            <w:shd w:val="clear" w:color="auto" w:fill="auto"/>
            <w:vAlign w:val="center"/>
          </w:tcPr>
          <w:p w14:paraId="771328C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产出指标</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5EFA9F">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数量指标</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15B99C">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服务图书馆物业管理面积</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0E3D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CC84E">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6700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4997A">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平方米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85C3F">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6700平方米</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FCB4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0CA6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6C0B8">
            <w:pPr>
              <w:jc w:val="center"/>
              <w:rPr>
                <w:rFonts w:hint="eastAsia" w:ascii="微软雅黑" w:hAnsi="微软雅黑" w:eastAsia="微软雅黑" w:cs="微软雅黑"/>
                <w:i/>
                <w:color w:val="000000"/>
                <w:sz w:val="16"/>
                <w:szCs w:val="16"/>
                <w:u w:val="none"/>
              </w:rPr>
            </w:pPr>
          </w:p>
        </w:tc>
      </w:tr>
      <w:tr w14:paraId="089363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8C06A5">
            <w:pPr>
              <w:jc w:val="center"/>
              <w:rPr>
                <w:rFonts w:hint="eastAsia" w:ascii="宋体" w:hAnsi="宋体" w:eastAsia="宋体" w:cs="宋体"/>
                <w:i w:val="0"/>
                <w:color w:val="000000"/>
                <w:sz w:val="18"/>
                <w:szCs w:val="18"/>
                <w:u w:val="none"/>
              </w:rPr>
            </w:pPr>
          </w:p>
        </w:tc>
        <w:tc>
          <w:tcPr>
            <w:tcW w:w="1395" w:type="dxa"/>
            <w:vMerge w:val="continue"/>
            <w:tcBorders>
              <w:top w:val="single" w:color="000000" w:sz="4" w:space="0"/>
              <w:left w:val="single" w:color="000000" w:sz="4" w:space="0"/>
              <w:bottom w:val="nil"/>
              <w:right w:val="single" w:color="000000" w:sz="4" w:space="0"/>
            </w:tcBorders>
            <w:shd w:val="clear" w:color="auto" w:fill="auto"/>
            <w:vAlign w:val="center"/>
          </w:tcPr>
          <w:p w14:paraId="68A91E08">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42D656">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质量指标</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61EC1">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维护图书馆借阅秩序情况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FA0B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定性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1423A">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良好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7AC599">
            <w:pPr>
              <w:jc w:val="center"/>
              <w:rPr>
                <w:rFonts w:hint="eastAsia" w:ascii="宋体" w:hAnsi="宋体" w:eastAsia="宋体" w:cs="宋体"/>
                <w:i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AEB85">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良好</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0E677">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12D5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F9588D">
            <w:pPr>
              <w:jc w:val="center"/>
              <w:rPr>
                <w:rFonts w:hint="eastAsia" w:ascii="微软雅黑" w:hAnsi="微软雅黑" w:eastAsia="微软雅黑" w:cs="微软雅黑"/>
                <w:i/>
                <w:color w:val="000000"/>
                <w:sz w:val="16"/>
                <w:szCs w:val="16"/>
                <w:u w:val="none"/>
              </w:rPr>
            </w:pPr>
          </w:p>
        </w:tc>
      </w:tr>
      <w:tr w14:paraId="09290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1C32630">
            <w:pPr>
              <w:jc w:val="center"/>
              <w:rPr>
                <w:rFonts w:hint="eastAsia" w:ascii="宋体" w:hAnsi="宋体" w:eastAsia="宋体" w:cs="宋体"/>
                <w:i w:val="0"/>
                <w:color w:val="000000"/>
                <w:sz w:val="18"/>
                <w:szCs w:val="18"/>
                <w:u w:val="none"/>
              </w:rPr>
            </w:pPr>
          </w:p>
        </w:tc>
        <w:tc>
          <w:tcPr>
            <w:tcW w:w="1395" w:type="dxa"/>
            <w:vMerge w:val="continue"/>
            <w:tcBorders>
              <w:top w:val="single" w:color="000000" w:sz="4" w:space="0"/>
              <w:left w:val="single" w:color="000000" w:sz="4" w:space="0"/>
              <w:bottom w:val="nil"/>
              <w:right w:val="single" w:color="000000" w:sz="4" w:space="0"/>
            </w:tcBorders>
            <w:shd w:val="clear" w:color="auto" w:fill="auto"/>
            <w:vAlign w:val="center"/>
          </w:tcPr>
          <w:p w14:paraId="2F14CE0D">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943FF">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时效指标</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EBBE0">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物业管理服务及时性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D5011">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42D46">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E08D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7F8D0">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F41F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B58D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016F0">
            <w:pPr>
              <w:jc w:val="center"/>
              <w:rPr>
                <w:rFonts w:hint="eastAsia" w:ascii="微软雅黑" w:hAnsi="微软雅黑" w:eastAsia="微软雅黑" w:cs="微软雅黑"/>
                <w:i/>
                <w:color w:val="000000"/>
                <w:sz w:val="16"/>
                <w:szCs w:val="16"/>
                <w:u w:val="none"/>
              </w:rPr>
            </w:pPr>
          </w:p>
        </w:tc>
      </w:tr>
      <w:tr w14:paraId="50C98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FF9ED3">
            <w:pPr>
              <w:jc w:val="center"/>
              <w:rPr>
                <w:rFonts w:hint="eastAsia" w:ascii="宋体" w:hAnsi="宋体" w:eastAsia="宋体" w:cs="宋体"/>
                <w:i w:val="0"/>
                <w:color w:val="000000"/>
                <w:sz w:val="18"/>
                <w:szCs w:val="18"/>
                <w:u w:val="none"/>
              </w:rPr>
            </w:pPr>
          </w:p>
        </w:tc>
        <w:tc>
          <w:tcPr>
            <w:tcW w:w="1395" w:type="dxa"/>
            <w:vMerge w:val="continue"/>
            <w:tcBorders>
              <w:top w:val="single" w:color="000000" w:sz="4" w:space="0"/>
              <w:left w:val="single" w:color="000000" w:sz="4" w:space="0"/>
              <w:bottom w:val="nil"/>
              <w:right w:val="single" w:color="000000" w:sz="4" w:space="0"/>
            </w:tcBorders>
            <w:shd w:val="clear" w:color="auto" w:fill="auto"/>
            <w:vAlign w:val="center"/>
          </w:tcPr>
          <w:p w14:paraId="684AB346">
            <w:pPr>
              <w:jc w:val="center"/>
              <w:rPr>
                <w:rFonts w:hint="eastAsia" w:ascii="宋体" w:hAnsi="宋体" w:eastAsia="宋体" w:cs="宋体"/>
                <w:i w:val="0"/>
                <w:color w:val="000000"/>
                <w:sz w:val="18"/>
                <w:szCs w:val="18"/>
                <w:u w:val="none"/>
              </w:rPr>
            </w:pPr>
          </w:p>
        </w:tc>
        <w:tc>
          <w:tcPr>
            <w:tcW w:w="1453" w:type="dxa"/>
            <w:tcBorders>
              <w:top w:val="single" w:color="000000" w:sz="4" w:space="0"/>
              <w:left w:val="single" w:color="000000" w:sz="4" w:space="0"/>
              <w:bottom w:val="nil"/>
              <w:right w:val="single" w:color="000000" w:sz="4" w:space="0"/>
            </w:tcBorders>
            <w:shd w:val="clear" w:color="auto" w:fill="auto"/>
            <w:vAlign w:val="center"/>
          </w:tcPr>
          <w:p w14:paraId="0AF949AB">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成本指标</w:t>
            </w:r>
          </w:p>
        </w:tc>
        <w:tc>
          <w:tcPr>
            <w:tcW w:w="1695" w:type="dxa"/>
            <w:tcBorders>
              <w:top w:val="nil"/>
              <w:left w:val="nil"/>
              <w:bottom w:val="nil"/>
              <w:right w:val="nil"/>
            </w:tcBorders>
            <w:shd w:val="clear" w:color="auto" w:fill="auto"/>
            <w:vAlign w:val="center"/>
          </w:tcPr>
          <w:p w14:paraId="2130DE6B">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物业管理成本</w:t>
            </w:r>
          </w:p>
        </w:tc>
        <w:tc>
          <w:tcPr>
            <w:tcW w:w="521" w:type="dxa"/>
            <w:tcBorders>
              <w:top w:val="single" w:color="000000" w:sz="4" w:space="0"/>
              <w:left w:val="single" w:color="000000" w:sz="4" w:space="0"/>
              <w:bottom w:val="nil"/>
              <w:right w:val="single" w:color="000000" w:sz="4" w:space="0"/>
            </w:tcBorders>
            <w:shd w:val="clear" w:color="auto" w:fill="auto"/>
            <w:vAlign w:val="center"/>
          </w:tcPr>
          <w:p w14:paraId="2661079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795" w:type="dxa"/>
            <w:tcBorders>
              <w:top w:val="single" w:color="000000" w:sz="4" w:space="0"/>
              <w:left w:val="single" w:color="000000" w:sz="4" w:space="0"/>
              <w:bottom w:val="nil"/>
              <w:right w:val="single" w:color="000000" w:sz="4" w:space="0"/>
            </w:tcBorders>
            <w:shd w:val="clear" w:color="auto" w:fill="auto"/>
            <w:vAlign w:val="center"/>
          </w:tcPr>
          <w:p w14:paraId="112F0C8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24.45</w:t>
            </w:r>
          </w:p>
        </w:tc>
        <w:tc>
          <w:tcPr>
            <w:tcW w:w="521" w:type="dxa"/>
            <w:tcBorders>
              <w:top w:val="single" w:color="000000" w:sz="4" w:space="0"/>
              <w:left w:val="single" w:color="000000" w:sz="4" w:space="0"/>
              <w:bottom w:val="nil"/>
              <w:right w:val="single" w:color="000000" w:sz="4" w:space="0"/>
            </w:tcBorders>
            <w:shd w:val="clear" w:color="auto" w:fill="auto"/>
            <w:vAlign w:val="center"/>
          </w:tcPr>
          <w:p w14:paraId="484278A8">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万元</w:t>
            </w:r>
          </w:p>
        </w:tc>
        <w:tc>
          <w:tcPr>
            <w:tcW w:w="1107" w:type="dxa"/>
            <w:tcBorders>
              <w:top w:val="single" w:color="000000" w:sz="4" w:space="0"/>
              <w:left w:val="single" w:color="000000" w:sz="4" w:space="0"/>
              <w:bottom w:val="nil"/>
              <w:right w:val="single" w:color="000000" w:sz="4" w:space="0"/>
            </w:tcBorders>
            <w:shd w:val="clear" w:color="auto" w:fill="auto"/>
            <w:vAlign w:val="center"/>
          </w:tcPr>
          <w:p w14:paraId="0C73EF4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24.45万元</w:t>
            </w:r>
          </w:p>
        </w:tc>
        <w:tc>
          <w:tcPr>
            <w:tcW w:w="504" w:type="dxa"/>
            <w:tcBorders>
              <w:top w:val="single" w:color="000000" w:sz="4" w:space="0"/>
              <w:left w:val="single" w:color="000000" w:sz="4" w:space="0"/>
              <w:bottom w:val="nil"/>
              <w:right w:val="single" w:color="000000" w:sz="4" w:space="0"/>
            </w:tcBorders>
            <w:shd w:val="clear" w:color="auto" w:fill="auto"/>
            <w:vAlign w:val="center"/>
          </w:tcPr>
          <w:p w14:paraId="420D9BA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613" w:type="dxa"/>
            <w:tcBorders>
              <w:top w:val="single" w:color="000000" w:sz="4" w:space="0"/>
              <w:left w:val="single" w:color="000000" w:sz="4" w:space="0"/>
              <w:bottom w:val="nil"/>
              <w:right w:val="single" w:color="000000" w:sz="4" w:space="0"/>
            </w:tcBorders>
            <w:shd w:val="clear" w:color="auto" w:fill="auto"/>
            <w:vAlign w:val="center"/>
          </w:tcPr>
          <w:p w14:paraId="706F597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3EF613">
            <w:pPr>
              <w:jc w:val="center"/>
              <w:rPr>
                <w:rFonts w:hint="eastAsia" w:ascii="微软雅黑" w:hAnsi="微软雅黑" w:eastAsia="微软雅黑" w:cs="微软雅黑"/>
                <w:i/>
                <w:color w:val="000000"/>
                <w:sz w:val="16"/>
                <w:szCs w:val="16"/>
                <w:u w:val="none"/>
              </w:rPr>
            </w:pPr>
          </w:p>
        </w:tc>
      </w:tr>
      <w:tr w14:paraId="321E92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22F089">
            <w:pPr>
              <w:jc w:val="center"/>
              <w:rPr>
                <w:rFonts w:hint="eastAsia" w:ascii="宋体" w:hAnsi="宋体" w:eastAsia="宋体" w:cs="宋体"/>
                <w:i w:val="0"/>
                <w:color w:val="000000"/>
                <w:sz w:val="18"/>
                <w:szCs w:val="18"/>
                <w:u w:val="none"/>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0ECE8">
            <w:pPr>
              <w:jc w:val="center"/>
              <w:rPr>
                <w:rFonts w:hint="eastAsia" w:ascii="宋体" w:hAnsi="宋体" w:eastAsia="宋体" w:cs="宋体"/>
                <w:i w:val="0"/>
                <w:color w:val="000000"/>
                <w:sz w:val="18"/>
                <w:szCs w:val="18"/>
                <w:u w:val="none"/>
              </w:rPr>
            </w:pPr>
          </w:p>
        </w:tc>
        <w:tc>
          <w:tcPr>
            <w:tcW w:w="1453" w:type="dxa"/>
            <w:tcBorders>
              <w:top w:val="single" w:color="000000" w:sz="4" w:space="0"/>
              <w:left w:val="nil"/>
              <w:bottom w:val="single" w:color="000000" w:sz="4" w:space="0"/>
              <w:right w:val="single" w:color="000000" w:sz="4" w:space="0"/>
            </w:tcBorders>
            <w:shd w:val="clear" w:color="auto" w:fill="auto"/>
            <w:vAlign w:val="center"/>
          </w:tcPr>
          <w:p w14:paraId="7643C84C">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社会效益指标</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BD0D3">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提升公益阅读服务水平</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05DC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CADD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90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DCFA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4E9602">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93%</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254F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45F5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B81E4">
            <w:pPr>
              <w:jc w:val="center"/>
              <w:rPr>
                <w:rFonts w:hint="eastAsia" w:ascii="微软雅黑" w:hAnsi="微软雅黑" w:eastAsia="微软雅黑" w:cs="微软雅黑"/>
                <w:i/>
                <w:color w:val="000000"/>
                <w:sz w:val="16"/>
                <w:szCs w:val="16"/>
                <w:u w:val="none"/>
              </w:rPr>
            </w:pPr>
          </w:p>
        </w:tc>
      </w:tr>
      <w:tr w14:paraId="03B849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C8CDC">
            <w:pPr>
              <w:jc w:val="center"/>
              <w:rPr>
                <w:rFonts w:hint="eastAsia" w:ascii="宋体" w:hAnsi="宋体" w:eastAsia="宋体" w:cs="宋体"/>
                <w:i w:val="0"/>
                <w:color w:val="000000"/>
                <w:sz w:val="18"/>
                <w:szCs w:val="18"/>
                <w:u w:val="none"/>
              </w:rPr>
            </w:pPr>
          </w:p>
        </w:tc>
        <w:tc>
          <w:tcPr>
            <w:tcW w:w="13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5A40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满意度指标</w:t>
            </w:r>
          </w:p>
        </w:tc>
        <w:tc>
          <w:tcPr>
            <w:tcW w:w="1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038D4">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服务对象满意度指标</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CE2FD">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读者满意度</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EB54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EB6F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90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765E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B4B3C">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92%</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0E6843">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58EF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15EFA">
            <w:pPr>
              <w:jc w:val="center"/>
              <w:rPr>
                <w:rFonts w:hint="eastAsia" w:ascii="微软雅黑" w:hAnsi="微软雅黑" w:eastAsia="微软雅黑" w:cs="微软雅黑"/>
                <w:i/>
                <w:color w:val="000000"/>
                <w:sz w:val="16"/>
                <w:szCs w:val="16"/>
                <w:u w:val="none"/>
              </w:rPr>
            </w:pPr>
          </w:p>
        </w:tc>
      </w:tr>
      <w:tr w14:paraId="20DC59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jc w:val="center"/>
        </w:trPr>
        <w:tc>
          <w:tcPr>
            <w:tcW w:w="806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04AC48F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合计</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F0CFBD">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CC2E9">
            <w:pPr>
              <w:keepNext w:val="0"/>
              <w:keepLines w:val="0"/>
              <w:widowControl/>
              <w:suppressLineNumbers w:val="0"/>
              <w:jc w:val="righ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7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A400D0">
            <w:pPr>
              <w:rPr>
                <w:rFonts w:hint="eastAsia" w:ascii="宋体" w:hAnsi="宋体" w:eastAsia="宋体" w:cs="宋体"/>
                <w:i w:val="0"/>
                <w:color w:val="000000"/>
                <w:sz w:val="18"/>
                <w:szCs w:val="18"/>
                <w:u w:val="none"/>
              </w:rPr>
            </w:pPr>
          </w:p>
        </w:tc>
      </w:tr>
    </w:tbl>
    <w:p w14:paraId="15D3D183">
      <w:pPr>
        <w:pStyle w:val="6"/>
        <w:spacing w:before="93"/>
        <w:rPr>
          <w:rFonts w:hAnsi="Calibri" w:cs="仿宋"/>
          <w:sz w:val="32"/>
          <w:szCs w:val="32"/>
        </w:rPr>
      </w:pPr>
    </w:p>
    <w:p w14:paraId="383F786E">
      <w:pPr>
        <w:pStyle w:val="6"/>
        <w:spacing w:before="93"/>
        <w:rPr>
          <w:rFonts w:hAnsi="Calibri" w:cs="仿宋"/>
          <w:sz w:val="32"/>
          <w:szCs w:val="32"/>
        </w:rPr>
      </w:pPr>
    </w:p>
    <w:tbl>
      <w:tblPr>
        <w:tblStyle w:val="15"/>
        <w:tblW w:w="1033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16"/>
        <w:gridCol w:w="1263"/>
        <w:gridCol w:w="1412"/>
        <w:gridCol w:w="2032"/>
        <w:gridCol w:w="536"/>
        <w:gridCol w:w="763"/>
        <w:gridCol w:w="519"/>
        <w:gridCol w:w="1099"/>
        <w:gridCol w:w="504"/>
        <w:gridCol w:w="611"/>
        <w:gridCol w:w="980"/>
      </w:tblGrid>
      <w:tr w14:paraId="461075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4" w:hRule="atLeast"/>
          <w:jc w:val="center"/>
        </w:trPr>
        <w:tc>
          <w:tcPr>
            <w:tcW w:w="10349" w:type="dxa"/>
            <w:gridSpan w:val="11"/>
            <w:tcBorders>
              <w:top w:val="nil"/>
              <w:left w:val="nil"/>
              <w:bottom w:val="nil"/>
              <w:right w:val="nil"/>
            </w:tcBorders>
            <w:shd w:val="clear" w:color="auto" w:fill="auto"/>
            <w:vAlign w:val="center"/>
          </w:tcPr>
          <w:p w14:paraId="40E91A68">
            <w:pPr>
              <w:keepNext w:val="0"/>
              <w:keepLines w:val="0"/>
              <w:widowControl/>
              <w:suppressLineNumbers w:val="0"/>
              <w:jc w:val="center"/>
              <w:textAlignment w:val="center"/>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0"/>
                <w:szCs w:val="40"/>
                <w:u w:val="none"/>
                <w:lang w:val="en-US" w:eastAsia="zh-CN" w:bidi="ar"/>
              </w:rPr>
              <w:t>部门预算项目支出绩效自评表</w:t>
            </w:r>
          </w:p>
        </w:tc>
      </w:tr>
      <w:tr w14:paraId="5AB5EE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18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4D705A">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项目名称</w:t>
            </w:r>
          </w:p>
        </w:tc>
        <w:tc>
          <w:tcPr>
            <w:tcW w:w="8501"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9C9DBCA">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乐山市图书馆建国初退休干部困难补助</w:t>
            </w:r>
          </w:p>
        </w:tc>
      </w:tr>
      <w:tr w14:paraId="14D46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2" w:hRule="atLeast"/>
          <w:jc w:val="center"/>
        </w:trPr>
        <w:tc>
          <w:tcPr>
            <w:tcW w:w="18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9A6975">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主管部门</w:t>
            </w:r>
          </w:p>
        </w:tc>
        <w:tc>
          <w:tcPr>
            <w:tcW w:w="528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BCFAE74">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乐山市文化广播电视和旅游局</w:t>
            </w:r>
          </w:p>
        </w:tc>
        <w:tc>
          <w:tcPr>
            <w:tcW w:w="1107" w:type="dxa"/>
            <w:tcBorders>
              <w:top w:val="nil"/>
              <w:left w:val="nil"/>
              <w:bottom w:val="nil"/>
              <w:right w:val="nil"/>
            </w:tcBorders>
            <w:shd w:val="clear" w:color="auto" w:fill="auto"/>
            <w:vAlign w:val="center"/>
          </w:tcPr>
          <w:p w14:paraId="443A9138">
            <w:pPr>
              <w:keepNext w:val="0"/>
              <w:keepLines w:val="0"/>
              <w:widowControl/>
              <w:suppressLineNumbers w:val="0"/>
              <w:jc w:val="center"/>
              <w:textAlignment w:val="center"/>
              <w:rPr>
                <w:rFonts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 xml:space="preserve">实施单位 </w:t>
            </w:r>
          </w:p>
        </w:tc>
        <w:tc>
          <w:tcPr>
            <w:tcW w:w="210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FD11F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乐山市图书馆</w:t>
            </w:r>
          </w:p>
        </w:tc>
      </w:tr>
      <w:tr w14:paraId="0EAF39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7E5474">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项目基本情况</w:t>
            </w:r>
          </w:p>
        </w:tc>
        <w:tc>
          <w:tcPr>
            <w:tcW w:w="12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9F9CCF">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1.项目年度目标完成情况</w:t>
            </w:r>
          </w:p>
        </w:tc>
        <w:tc>
          <w:tcPr>
            <w:tcW w:w="528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9A9EF0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项目年度目标</w:t>
            </w:r>
          </w:p>
        </w:tc>
        <w:tc>
          <w:tcPr>
            <w:tcW w:w="321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425587D">
            <w:pPr>
              <w:keepNext w:val="0"/>
              <w:keepLines w:val="0"/>
              <w:widowControl/>
              <w:suppressLineNumbers w:val="0"/>
              <w:jc w:val="center"/>
              <w:textAlignment w:val="center"/>
              <w:rPr>
                <w:rFonts w:hint="default"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年度目标完成情况</w:t>
            </w:r>
          </w:p>
        </w:tc>
      </w:tr>
      <w:tr w14:paraId="5B7B9B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3F59ED">
            <w:pPr>
              <w:rPr>
                <w:rFonts w:hint="eastAsia" w:ascii="宋体" w:hAnsi="宋体" w:eastAsia="宋体" w:cs="宋体"/>
                <w:i w:val="0"/>
                <w:color w:val="000000"/>
                <w:sz w:val="18"/>
                <w:szCs w:val="18"/>
                <w:u w:val="none"/>
              </w:rPr>
            </w:pPr>
          </w:p>
        </w:tc>
        <w:tc>
          <w:tcPr>
            <w:tcW w:w="12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D61CC1">
            <w:pPr>
              <w:rPr>
                <w:rFonts w:hint="eastAsia" w:ascii="宋体" w:hAnsi="宋体" w:eastAsia="宋体" w:cs="宋体"/>
                <w:i w:val="0"/>
                <w:color w:val="000000"/>
                <w:sz w:val="18"/>
                <w:szCs w:val="18"/>
                <w:u w:val="none"/>
              </w:rPr>
            </w:pPr>
          </w:p>
        </w:tc>
        <w:tc>
          <w:tcPr>
            <w:tcW w:w="5287"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069EB05">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按时发放建国初期退休干部生活医疗补助，提高退休干部生活质量。</w:t>
            </w:r>
          </w:p>
        </w:tc>
        <w:tc>
          <w:tcPr>
            <w:tcW w:w="321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9E23521">
            <w:pPr>
              <w:keepNext w:val="0"/>
              <w:keepLines w:val="0"/>
              <w:widowControl/>
              <w:suppressLineNumbers w:val="0"/>
              <w:jc w:val="center"/>
              <w:textAlignment w:val="center"/>
              <w:rPr>
                <w:rFonts w:hint="default" w:ascii="黑体" w:hAnsi="黑体" w:eastAsia="黑体" w:cs="黑体"/>
                <w:i w:val="0"/>
                <w:color w:val="000000"/>
                <w:sz w:val="18"/>
                <w:szCs w:val="18"/>
                <w:u w:val="none"/>
              </w:rPr>
            </w:pPr>
            <w:r>
              <w:rPr>
                <w:rFonts w:hint="default" w:ascii="黑体" w:hAnsi="黑体" w:eastAsia="黑体" w:cs="黑体"/>
                <w:i w:val="0"/>
                <w:color w:val="000000"/>
                <w:kern w:val="0"/>
                <w:sz w:val="18"/>
                <w:szCs w:val="18"/>
                <w:u w:val="none"/>
                <w:lang w:val="en-US" w:eastAsia="zh-CN" w:bidi="ar"/>
              </w:rPr>
              <w:t>已完成。</w:t>
            </w:r>
          </w:p>
        </w:tc>
      </w:tr>
      <w:tr w14:paraId="49819C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DD4F5D">
            <w:pPr>
              <w:rPr>
                <w:rFonts w:hint="eastAsia" w:ascii="宋体" w:hAnsi="宋体" w:eastAsia="宋体" w:cs="宋体"/>
                <w:i w:val="0"/>
                <w:color w:val="000000"/>
                <w:sz w:val="18"/>
                <w:szCs w:val="18"/>
                <w:u w:val="none"/>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2C6AC">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2.项目实施内容及过程概述</w:t>
            </w:r>
          </w:p>
        </w:tc>
        <w:tc>
          <w:tcPr>
            <w:tcW w:w="8501"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20EB5BD9">
            <w:pPr>
              <w:keepNext w:val="0"/>
              <w:keepLines w:val="0"/>
              <w:widowControl/>
              <w:suppressLineNumbers w:val="0"/>
              <w:jc w:val="lef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该项目主要用于支付建国初期退休干部生活医疗补助。</w:t>
            </w:r>
          </w:p>
        </w:tc>
      </w:tr>
      <w:tr w14:paraId="182D09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72622D">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预算执行情况（10分）</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8F4AC">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年度预算数（万元）</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EAD8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年初预算</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774B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调整后预算数</w:t>
            </w:r>
          </w:p>
        </w:tc>
        <w:tc>
          <w:tcPr>
            <w:tcW w:w="180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0BE2D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预算执行数</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FC9D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预算执行率</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61AB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权重</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4C813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得分</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D1F0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原因</w:t>
            </w:r>
          </w:p>
        </w:tc>
      </w:tr>
      <w:tr w14:paraId="04DF2C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C3E368">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82064">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14B3B4">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1.82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79714">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1.82 </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BB575">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1.82 </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28BF8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2D93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64D9F">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57A87D">
            <w:pPr>
              <w:keepNext w:val="0"/>
              <w:keepLines w:val="0"/>
              <w:widowControl/>
              <w:suppressLineNumbers w:val="0"/>
              <w:jc w:val="left"/>
              <w:textAlignment w:val="center"/>
              <w:rPr>
                <w:rFonts w:hint="default" w:ascii="黑体" w:hAnsi="黑体" w:eastAsia="黑体" w:cs="黑体"/>
                <w:i w:val="0"/>
                <w:color w:val="000000"/>
                <w:sz w:val="16"/>
                <w:szCs w:val="16"/>
                <w:u w:val="none"/>
              </w:rPr>
            </w:pPr>
            <w:r>
              <w:rPr>
                <w:rFonts w:hint="default" w:ascii="黑体" w:hAnsi="黑体" w:eastAsia="黑体" w:cs="黑体"/>
                <w:i w:val="0"/>
                <w:color w:val="000000"/>
                <w:kern w:val="0"/>
                <w:sz w:val="16"/>
                <w:szCs w:val="16"/>
                <w:u w:val="none"/>
                <w:lang w:val="en-US" w:eastAsia="zh-CN" w:bidi="ar"/>
              </w:rPr>
              <w:t>1.预算执行率=预算执行数/调整后预算数</w:t>
            </w:r>
          </w:p>
        </w:tc>
      </w:tr>
      <w:tr w14:paraId="51BCC0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249ED9">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F511D5">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其中：财政资金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BB11B">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1.82 </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28748">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 xml:space="preserve">1.82 </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07CE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xml:space="preserve">1.82 </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66284">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E6ABC">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491E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12A81D7">
            <w:pPr>
              <w:rPr>
                <w:rFonts w:hint="default" w:ascii="黑体" w:hAnsi="黑体" w:eastAsia="黑体" w:cs="黑体"/>
                <w:i w:val="0"/>
                <w:color w:val="000000"/>
                <w:sz w:val="16"/>
                <w:szCs w:val="16"/>
                <w:u w:val="none"/>
              </w:rPr>
            </w:pPr>
          </w:p>
        </w:tc>
      </w:tr>
      <w:tr w14:paraId="646D36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6892FD">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7FFC3">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财政专户管理资金</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BED60">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10612">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180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5360E70">
            <w:pPr>
              <w:jc w:val="center"/>
              <w:rPr>
                <w:rFonts w:hint="eastAsia" w:ascii="宋体" w:hAnsi="宋体" w:eastAsia="宋体" w:cs="宋体"/>
                <w:i w:val="0"/>
                <w:color w:val="000000"/>
                <w:sz w:val="18"/>
                <w:szCs w:val="18"/>
                <w:u w:val="none"/>
              </w:rPr>
            </w:pP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FC5EC">
            <w:pPr>
              <w:jc w:val="center"/>
              <w:rPr>
                <w:rFonts w:hint="eastAsia" w:ascii="宋体" w:hAnsi="宋体" w:eastAsia="宋体" w:cs="宋体"/>
                <w:i w:val="0"/>
                <w:color w:val="000000"/>
                <w:sz w:val="18"/>
                <w:szCs w:val="18"/>
                <w:u w:val="none"/>
              </w:rPr>
            </w:pP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E3314">
            <w:pPr>
              <w:jc w:val="center"/>
              <w:rPr>
                <w:rFonts w:hint="eastAsia" w:ascii="宋体" w:hAnsi="宋体" w:eastAsia="宋体" w:cs="宋体"/>
                <w:i w:val="0"/>
                <w:color w:val="000000"/>
                <w:sz w:val="18"/>
                <w:szCs w:val="18"/>
                <w:u w:val="none"/>
              </w:rPr>
            </w:pP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6A571">
            <w:pPr>
              <w:jc w:val="center"/>
              <w:rPr>
                <w:rFonts w:hint="eastAsia" w:ascii="宋体" w:hAnsi="宋体" w:eastAsia="宋体" w:cs="宋体"/>
                <w:i w:val="0"/>
                <w:color w:val="000000"/>
                <w:sz w:val="18"/>
                <w:szCs w:val="18"/>
                <w:u w:val="none"/>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4FB84B">
            <w:pPr>
              <w:rPr>
                <w:rFonts w:hint="default" w:ascii="黑体" w:hAnsi="黑体" w:eastAsia="黑体" w:cs="黑体"/>
                <w:i w:val="0"/>
                <w:color w:val="000000"/>
                <w:sz w:val="16"/>
                <w:szCs w:val="16"/>
                <w:u w:val="none"/>
              </w:rPr>
            </w:pPr>
          </w:p>
        </w:tc>
      </w:tr>
      <w:tr w14:paraId="239AF8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231AC9A">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绩效指标（90分）</w:t>
            </w: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FA88C">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一级指标</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72BB78">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二级指标</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5EA28F">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三级指标</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C1735">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指标性质</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19F31">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指标值</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076BA">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度量单位</w:t>
            </w:r>
          </w:p>
        </w:tc>
        <w:tc>
          <w:tcPr>
            <w:tcW w:w="110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F6F10">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完成值</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AB09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权重</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AA903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得分</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6239B">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未完成原因分析</w:t>
            </w:r>
          </w:p>
        </w:tc>
      </w:tr>
      <w:tr w14:paraId="770DF9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0DF06F">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1275" w:type="dxa"/>
            <w:vMerge w:val="restart"/>
            <w:tcBorders>
              <w:top w:val="single" w:color="000000" w:sz="4" w:space="0"/>
              <w:left w:val="single" w:color="000000" w:sz="4" w:space="0"/>
              <w:bottom w:val="nil"/>
              <w:right w:val="single" w:color="000000" w:sz="4" w:space="0"/>
            </w:tcBorders>
            <w:shd w:val="clear" w:color="auto" w:fill="auto"/>
            <w:vAlign w:val="center"/>
          </w:tcPr>
          <w:p w14:paraId="09A22DF5">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产出指标</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F23992">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数量指标</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C33E7">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发放人数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2FA98">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3B626">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FAA0B4">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人</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9A6C1">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1人</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89F5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578C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94281">
            <w:pPr>
              <w:jc w:val="center"/>
              <w:rPr>
                <w:rFonts w:hint="eastAsia" w:ascii="微软雅黑" w:hAnsi="微软雅黑" w:eastAsia="微软雅黑" w:cs="微软雅黑"/>
                <w:i/>
                <w:color w:val="000000"/>
                <w:sz w:val="16"/>
                <w:szCs w:val="16"/>
                <w:u w:val="none"/>
              </w:rPr>
            </w:pPr>
          </w:p>
        </w:tc>
      </w:tr>
      <w:tr w14:paraId="69135F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BFE09F">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1275" w:type="dxa"/>
            <w:vMerge w:val="continue"/>
            <w:tcBorders>
              <w:top w:val="single" w:color="000000" w:sz="4" w:space="0"/>
              <w:left w:val="single" w:color="000000" w:sz="4" w:space="0"/>
              <w:bottom w:val="nil"/>
              <w:right w:val="single" w:color="000000" w:sz="4" w:space="0"/>
            </w:tcBorders>
            <w:shd w:val="clear" w:color="auto" w:fill="auto"/>
            <w:vAlign w:val="center"/>
          </w:tcPr>
          <w:p w14:paraId="049D6E81">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9A2BF">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质量指标</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1D5B9">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发放质量</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E8419">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定性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6F1E8">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良好</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9E317">
            <w:pPr>
              <w:jc w:val="center"/>
              <w:rPr>
                <w:rFonts w:hint="eastAsia" w:ascii="宋体" w:hAnsi="宋体" w:eastAsia="宋体" w:cs="宋体"/>
                <w:i w:val="0"/>
                <w:color w:val="000000"/>
                <w:sz w:val="16"/>
                <w:szCs w:val="16"/>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9C0AB">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良好</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05BD1">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7B452">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508B7D">
            <w:pPr>
              <w:jc w:val="center"/>
              <w:rPr>
                <w:rFonts w:hint="eastAsia" w:ascii="微软雅黑" w:hAnsi="微软雅黑" w:eastAsia="微软雅黑" w:cs="微软雅黑"/>
                <w:i/>
                <w:color w:val="000000"/>
                <w:sz w:val="16"/>
                <w:szCs w:val="16"/>
                <w:u w:val="none"/>
              </w:rPr>
            </w:pPr>
          </w:p>
        </w:tc>
      </w:tr>
      <w:tr w14:paraId="548384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4575B7">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1275" w:type="dxa"/>
            <w:vMerge w:val="continue"/>
            <w:tcBorders>
              <w:top w:val="single" w:color="000000" w:sz="4" w:space="0"/>
              <w:left w:val="single" w:color="000000" w:sz="4" w:space="0"/>
              <w:bottom w:val="nil"/>
              <w:right w:val="single" w:color="000000" w:sz="4" w:space="0"/>
            </w:tcBorders>
            <w:shd w:val="clear" w:color="auto" w:fill="auto"/>
            <w:vAlign w:val="center"/>
          </w:tcPr>
          <w:p w14:paraId="4DCF641C">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2372DA">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时效指标</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FF99B">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保障时间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9A6D6">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55AC2">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8DD0D">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年</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CE436">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1年%</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0C78A">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63E05">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50E59">
            <w:pPr>
              <w:jc w:val="center"/>
              <w:rPr>
                <w:rFonts w:hint="eastAsia" w:ascii="微软雅黑" w:hAnsi="微软雅黑" w:eastAsia="微软雅黑" w:cs="微软雅黑"/>
                <w:i/>
                <w:color w:val="000000"/>
                <w:sz w:val="16"/>
                <w:szCs w:val="16"/>
                <w:u w:val="none"/>
              </w:rPr>
            </w:pPr>
          </w:p>
        </w:tc>
      </w:tr>
      <w:tr w14:paraId="39C580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A0AF279">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1275" w:type="dxa"/>
            <w:vMerge w:val="continue"/>
            <w:tcBorders>
              <w:top w:val="single" w:color="000000" w:sz="4" w:space="0"/>
              <w:left w:val="single" w:color="000000" w:sz="4" w:space="0"/>
              <w:bottom w:val="nil"/>
              <w:right w:val="single" w:color="000000" w:sz="4" w:space="0"/>
            </w:tcBorders>
            <w:shd w:val="clear" w:color="auto" w:fill="auto"/>
            <w:vAlign w:val="center"/>
          </w:tcPr>
          <w:p w14:paraId="44CCDC6D">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1425" w:type="dxa"/>
            <w:tcBorders>
              <w:top w:val="single" w:color="000000" w:sz="4" w:space="0"/>
              <w:left w:val="single" w:color="000000" w:sz="4" w:space="0"/>
              <w:bottom w:val="nil"/>
              <w:right w:val="single" w:color="000000" w:sz="4" w:space="0"/>
            </w:tcBorders>
            <w:shd w:val="clear" w:color="auto" w:fill="auto"/>
            <w:vAlign w:val="center"/>
          </w:tcPr>
          <w:p w14:paraId="4813C5EC">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成本指标</w:t>
            </w:r>
          </w:p>
        </w:tc>
        <w:tc>
          <w:tcPr>
            <w:tcW w:w="2055" w:type="dxa"/>
            <w:tcBorders>
              <w:top w:val="nil"/>
              <w:left w:val="nil"/>
              <w:bottom w:val="nil"/>
              <w:right w:val="nil"/>
            </w:tcBorders>
            <w:shd w:val="clear" w:color="auto" w:fill="auto"/>
            <w:vAlign w:val="center"/>
          </w:tcPr>
          <w:p w14:paraId="7A477673">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发放金额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671FE2">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w:t>
            </w:r>
          </w:p>
        </w:tc>
        <w:tc>
          <w:tcPr>
            <w:tcW w:w="765" w:type="dxa"/>
            <w:tcBorders>
              <w:top w:val="single" w:color="000000" w:sz="4" w:space="0"/>
              <w:left w:val="single" w:color="000000" w:sz="4" w:space="0"/>
              <w:bottom w:val="nil"/>
              <w:right w:val="single" w:color="000000" w:sz="4" w:space="0"/>
            </w:tcBorders>
            <w:shd w:val="clear" w:color="auto" w:fill="auto"/>
            <w:vAlign w:val="center"/>
          </w:tcPr>
          <w:p w14:paraId="2207697A">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1.824</w:t>
            </w:r>
          </w:p>
        </w:tc>
        <w:tc>
          <w:tcPr>
            <w:tcW w:w="521" w:type="dxa"/>
            <w:tcBorders>
              <w:top w:val="single" w:color="000000" w:sz="4" w:space="0"/>
              <w:left w:val="single" w:color="000000" w:sz="4" w:space="0"/>
              <w:bottom w:val="nil"/>
              <w:right w:val="single" w:color="000000" w:sz="4" w:space="0"/>
            </w:tcBorders>
            <w:shd w:val="clear" w:color="auto" w:fill="auto"/>
            <w:vAlign w:val="center"/>
          </w:tcPr>
          <w:p w14:paraId="0A24E29D">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万元</w:t>
            </w:r>
          </w:p>
        </w:tc>
        <w:tc>
          <w:tcPr>
            <w:tcW w:w="1107" w:type="dxa"/>
            <w:tcBorders>
              <w:top w:val="single" w:color="000000" w:sz="4" w:space="0"/>
              <w:left w:val="single" w:color="000000" w:sz="4" w:space="0"/>
              <w:bottom w:val="nil"/>
              <w:right w:val="single" w:color="000000" w:sz="4" w:space="0"/>
            </w:tcBorders>
            <w:shd w:val="clear" w:color="auto" w:fill="auto"/>
            <w:vAlign w:val="center"/>
          </w:tcPr>
          <w:p w14:paraId="640472EC">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1.824万元</w:t>
            </w:r>
          </w:p>
        </w:tc>
        <w:tc>
          <w:tcPr>
            <w:tcW w:w="504" w:type="dxa"/>
            <w:tcBorders>
              <w:top w:val="single" w:color="000000" w:sz="4" w:space="0"/>
              <w:left w:val="single" w:color="000000" w:sz="4" w:space="0"/>
              <w:bottom w:val="nil"/>
              <w:right w:val="single" w:color="000000" w:sz="4" w:space="0"/>
            </w:tcBorders>
            <w:shd w:val="clear" w:color="auto" w:fill="auto"/>
            <w:vAlign w:val="center"/>
          </w:tcPr>
          <w:p w14:paraId="3540E77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613" w:type="dxa"/>
            <w:tcBorders>
              <w:top w:val="single" w:color="000000" w:sz="4" w:space="0"/>
              <w:left w:val="single" w:color="000000" w:sz="4" w:space="0"/>
              <w:bottom w:val="nil"/>
              <w:right w:val="single" w:color="000000" w:sz="4" w:space="0"/>
            </w:tcBorders>
            <w:shd w:val="clear" w:color="auto" w:fill="auto"/>
            <w:vAlign w:val="center"/>
          </w:tcPr>
          <w:p w14:paraId="56D60C3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9A56F">
            <w:pPr>
              <w:jc w:val="center"/>
              <w:rPr>
                <w:rFonts w:hint="eastAsia" w:ascii="微软雅黑" w:hAnsi="微软雅黑" w:eastAsia="微软雅黑" w:cs="微软雅黑"/>
                <w:i/>
                <w:color w:val="000000"/>
                <w:sz w:val="16"/>
                <w:szCs w:val="16"/>
                <w:u w:val="none"/>
              </w:rPr>
            </w:pPr>
          </w:p>
        </w:tc>
      </w:tr>
      <w:tr w14:paraId="090D25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jc w:val="center"/>
        </w:trPr>
        <w:tc>
          <w:tcPr>
            <w:tcW w:w="5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808FAC">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C3554">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1425" w:type="dxa"/>
            <w:tcBorders>
              <w:top w:val="single" w:color="000000" w:sz="4" w:space="0"/>
              <w:left w:val="nil"/>
              <w:bottom w:val="single" w:color="000000" w:sz="4" w:space="0"/>
              <w:right w:val="single" w:color="000000" w:sz="4" w:space="0"/>
            </w:tcBorders>
            <w:shd w:val="clear" w:color="auto" w:fill="auto"/>
            <w:vAlign w:val="center"/>
          </w:tcPr>
          <w:p w14:paraId="56AC6B63">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社会效益指标</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29A63">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完成建国初期退休干部生活医疗补助，提升建国初期退休干部荣誉感</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82279">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EFF19C">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90</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CBCEE">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5229B">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94%</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007F6">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A9C30">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20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8CA1E">
            <w:pPr>
              <w:jc w:val="center"/>
              <w:rPr>
                <w:rFonts w:hint="eastAsia" w:ascii="微软雅黑" w:hAnsi="微软雅黑" w:eastAsia="微软雅黑" w:cs="微软雅黑"/>
                <w:i/>
                <w:color w:val="000000"/>
                <w:sz w:val="16"/>
                <w:szCs w:val="16"/>
                <w:u w:val="none"/>
              </w:rPr>
            </w:pPr>
          </w:p>
        </w:tc>
      </w:tr>
      <w:tr w14:paraId="7A03AF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D11DD">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p>
        </w:tc>
        <w:tc>
          <w:tcPr>
            <w:tcW w:w="12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7DB1A">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满意度指标</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B1508">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服务对象满意度指标</w:t>
            </w:r>
          </w:p>
        </w:tc>
        <w:tc>
          <w:tcPr>
            <w:tcW w:w="20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C85AB">
            <w:pPr>
              <w:keepNext w:val="0"/>
              <w:keepLines w:val="0"/>
              <w:widowControl/>
              <w:suppressLineNumbers w:val="0"/>
              <w:jc w:val="center"/>
              <w:textAlignment w:val="center"/>
              <w:rPr>
                <w:rFonts w:hint="eastAsia" w:ascii="宋体" w:hAnsi="宋体" w:eastAsia="宋体" w:cs="宋体"/>
                <w:i w:val="0"/>
                <w:color w:val="000000"/>
                <w:kern w:val="0"/>
                <w:sz w:val="20"/>
                <w:szCs w:val="20"/>
                <w:u w:val="none"/>
                <w:lang w:val="en-US" w:eastAsia="zh-CN" w:bidi="ar"/>
              </w:rPr>
            </w:pPr>
            <w:r>
              <w:rPr>
                <w:rFonts w:hint="eastAsia" w:ascii="宋体" w:hAnsi="宋体" w:eastAsia="宋体" w:cs="宋体"/>
                <w:i w:val="0"/>
                <w:color w:val="000000"/>
                <w:kern w:val="0"/>
                <w:sz w:val="20"/>
                <w:szCs w:val="20"/>
                <w:u w:val="none"/>
                <w:lang w:val="en-US" w:eastAsia="zh-CN" w:bidi="ar"/>
              </w:rPr>
              <w:t>退休干部满意度意度</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9143B">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w:t>
            </w:r>
          </w:p>
        </w:tc>
        <w:tc>
          <w:tcPr>
            <w:tcW w:w="7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0139F">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95</w:t>
            </w:r>
          </w:p>
        </w:tc>
        <w:tc>
          <w:tcPr>
            <w:tcW w:w="52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8C5E4F">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7B3CF">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95%</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C4B4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BDC39">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E671F">
            <w:pPr>
              <w:jc w:val="center"/>
              <w:rPr>
                <w:rFonts w:hint="eastAsia" w:ascii="微软雅黑" w:hAnsi="微软雅黑" w:eastAsia="微软雅黑" w:cs="微软雅黑"/>
                <w:i/>
                <w:color w:val="000000"/>
                <w:sz w:val="16"/>
                <w:szCs w:val="16"/>
                <w:u w:val="none"/>
              </w:rPr>
            </w:pPr>
          </w:p>
        </w:tc>
      </w:tr>
      <w:tr w14:paraId="51CAC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6" w:hRule="atLeast"/>
          <w:jc w:val="center"/>
        </w:trPr>
        <w:tc>
          <w:tcPr>
            <w:tcW w:w="8242"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344D9243">
            <w:pPr>
              <w:keepNext w:val="0"/>
              <w:keepLines w:val="0"/>
              <w:widowControl/>
              <w:suppressLineNumbers w:val="0"/>
              <w:jc w:val="center"/>
              <w:textAlignment w:val="center"/>
              <w:rPr>
                <w:rFonts w:ascii="宋体" w:hAnsi="宋体" w:eastAsia="宋体" w:cs="宋体"/>
                <w:i w:val="0"/>
                <w:color w:val="000000"/>
                <w:sz w:val="16"/>
                <w:szCs w:val="16"/>
                <w:u w:val="none"/>
              </w:rPr>
            </w:pPr>
            <w:r>
              <w:rPr>
                <w:rFonts w:ascii="宋体" w:hAnsi="宋体" w:eastAsia="宋体" w:cs="宋体"/>
                <w:i w:val="0"/>
                <w:color w:val="000000"/>
                <w:kern w:val="0"/>
                <w:sz w:val="16"/>
                <w:szCs w:val="16"/>
                <w:u w:val="none"/>
                <w:lang w:val="en-US" w:eastAsia="zh-CN" w:bidi="ar"/>
              </w:rPr>
              <w:t>合计</w:t>
            </w:r>
          </w:p>
        </w:tc>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1232E">
            <w:pPr>
              <w:keepNext w:val="0"/>
              <w:keepLines w:val="0"/>
              <w:widowControl/>
              <w:suppressLineNumbers w:val="0"/>
              <w:jc w:val="center"/>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6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7C11F">
            <w:pPr>
              <w:keepNext w:val="0"/>
              <w:keepLines w:val="0"/>
              <w:widowControl/>
              <w:suppressLineNumbers w:val="0"/>
              <w:jc w:val="right"/>
              <w:textAlignment w:val="center"/>
              <w:rPr>
                <w:rFonts w:ascii="宋体" w:hAnsi="宋体" w:eastAsia="宋体" w:cs="宋体"/>
                <w:i w:val="0"/>
                <w:color w:val="000000"/>
                <w:sz w:val="18"/>
                <w:szCs w:val="18"/>
                <w:u w:val="none"/>
              </w:rPr>
            </w:pPr>
            <w:r>
              <w:rPr>
                <w:rFonts w:ascii="宋体" w:hAnsi="宋体" w:eastAsia="宋体" w:cs="宋体"/>
                <w:i w:val="0"/>
                <w:color w:val="000000"/>
                <w:kern w:val="0"/>
                <w:sz w:val="18"/>
                <w:szCs w:val="18"/>
                <w:u w:val="none"/>
                <w:lang w:val="en-US" w:eastAsia="zh-CN" w:bidi="ar"/>
              </w:rPr>
              <w:t>100</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87FEC">
            <w:pPr>
              <w:rPr>
                <w:rFonts w:hint="eastAsia" w:ascii="宋体" w:hAnsi="宋体" w:eastAsia="宋体" w:cs="宋体"/>
                <w:i w:val="0"/>
                <w:color w:val="000000"/>
                <w:sz w:val="18"/>
                <w:szCs w:val="18"/>
                <w:u w:val="none"/>
              </w:rPr>
            </w:pPr>
          </w:p>
        </w:tc>
      </w:tr>
    </w:tbl>
    <w:p w14:paraId="59D7899D">
      <w:pPr>
        <w:pStyle w:val="6"/>
        <w:spacing w:before="93"/>
        <w:rPr>
          <w:rFonts w:hAnsi="Calibri" w:cs="仿宋"/>
          <w:sz w:val="32"/>
          <w:szCs w:val="32"/>
        </w:rPr>
      </w:pPr>
    </w:p>
    <w:p w14:paraId="05735B8F">
      <w:pPr>
        <w:pStyle w:val="6"/>
        <w:spacing w:before="93"/>
        <w:rPr>
          <w:rFonts w:hAnsi="Calibri" w:cs="仿宋"/>
          <w:sz w:val="32"/>
          <w:szCs w:val="32"/>
        </w:rPr>
      </w:pPr>
    </w:p>
    <w:p w14:paraId="6CBB41EA">
      <w:pPr>
        <w:pStyle w:val="6"/>
        <w:spacing w:before="93"/>
        <w:rPr>
          <w:rFonts w:hAnsi="Calibri" w:cs="仿宋"/>
          <w:sz w:val="32"/>
          <w:szCs w:val="32"/>
        </w:rPr>
      </w:pPr>
    </w:p>
    <w:p w14:paraId="742643A2">
      <w:pPr>
        <w:pStyle w:val="6"/>
        <w:spacing w:before="93"/>
        <w:rPr>
          <w:rFonts w:hAnsi="Calibri" w:cs="仿宋"/>
          <w:sz w:val="32"/>
          <w:szCs w:val="32"/>
        </w:rPr>
      </w:pPr>
    </w:p>
    <w:p w14:paraId="3132324A">
      <w:pPr>
        <w:spacing w:line="600" w:lineRule="exact"/>
        <w:jc w:val="center"/>
        <w:outlineLvl w:val="0"/>
        <w:rPr>
          <w:rFonts w:ascii="仿宋" w:hAnsi="仿宋" w:eastAsia="仿宋"/>
        </w:rPr>
      </w:pPr>
      <w:bookmarkStart w:id="103" w:name="_Toc496807503_WPSOffice_Level1"/>
      <w:r>
        <w:rPr>
          <w:rFonts w:hint="eastAsia" w:ascii="黑体" w:hAnsi="黑体" w:eastAsia="黑体"/>
          <w:sz w:val="44"/>
          <w:szCs w:val="44"/>
        </w:rPr>
        <w:t>第</w:t>
      </w:r>
      <w:r>
        <w:rPr>
          <w:rStyle w:val="28"/>
          <w:rFonts w:hint="eastAsia" w:ascii="黑体" w:hAnsi="黑体" w:eastAsia="黑体"/>
          <w:b w:val="0"/>
        </w:rPr>
        <w:t>五部分 附表</w:t>
      </w:r>
      <w:bookmarkEnd w:id="98"/>
      <w:bookmarkEnd w:id="102"/>
      <w:bookmarkEnd w:id="103"/>
      <w:bookmarkStart w:id="104" w:name="_Toc15396619"/>
    </w:p>
    <w:p w14:paraId="69BA75E4">
      <w:pPr>
        <w:pStyle w:val="4"/>
        <w:rPr>
          <w:rFonts w:ascii="仿宋" w:hAnsi="仿宋" w:eastAsia="仿宋"/>
        </w:rPr>
      </w:pPr>
      <w:bookmarkStart w:id="105" w:name="_Toc803561115_WPSOffice_Level2"/>
      <w:r>
        <w:rPr>
          <w:rFonts w:hint="eastAsia" w:ascii="仿宋" w:hAnsi="仿宋" w:eastAsia="仿宋"/>
          <w:b w:val="0"/>
        </w:rPr>
        <w:t>一、收</w:t>
      </w:r>
      <w:r>
        <w:rPr>
          <w:rStyle w:val="29"/>
          <w:rFonts w:hint="eastAsia" w:ascii="仿宋" w:hAnsi="仿宋" w:eastAsia="仿宋"/>
          <w:b w:val="0"/>
          <w:bCs w:val="0"/>
        </w:rPr>
        <w:t>入支出决算总表</w:t>
      </w:r>
      <w:bookmarkEnd w:id="104"/>
      <w:bookmarkEnd w:id="105"/>
    </w:p>
    <w:p w14:paraId="64AEE8C4">
      <w:pPr>
        <w:pStyle w:val="4"/>
        <w:rPr>
          <w:rFonts w:ascii="仿宋" w:hAnsi="仿宋" w:eastAsia="仿宋"/>
        </w:rPr>
      </w:pPr>
      <w:bookmarkStart w:id="106" w:name="_Toc15396620"/>
      <w:bookmarkStart w:id="107" w:name="_Toc866115074_WPSOffice_Level2"/>
      <w:r>
        <w:rPr>
          <w:rFonts w:hint="eastAsia" w:ascii="仿宋" w:hAnsi="仿宋" w:eastAsia="仿宋"/>
          <w:b w:val="0"/>
        </w:rPr>
        <w:t>二、收</w:t>
      </w:r>
      <w:r>
        <w:rPr>
          <w:rStyle w:val="29"/>
          <w:rFonts w:hint="eastAsia" w:ascii="仿宋" w:hAnsi="仿宋" w:eastAsia="仿宋"/>
          <w:b w:val="0"/>
          <w:bCs w:val="0"/>
        </w:rPr>
        <w:t>入决算表</w:t>
      </w:r>
      <w:bookmarkEnd w:id="106"/>
      <w:bookmarkEnd w:id="107"/>
    </w:p>
    <w:p w14:paraId="48976B0E">
      <w:pPr>
        <w:pStyle w:val="4"/>
        <w:rPr>
          <w:rFonts w:ascii="仿宋" w:hAnsi="仿宋" w:eastAsia="仿宋"/>
        </w:rPr>
      </w:pPr>
      <w:bookmarkStart w:id="108" w:name="_Toc15396621"/>
      <w:bookmarkStart w:id="109" w:name="_Toc1794252954_WPSOffice_Level2"/>
      <w:r>
        <w:rPr>
          <w:rStyle w:val="29"/>
          <w:rFonts w:hint="eastAsia" w:ascii="仿宋" w:hAnsi="仿宋" w:eastAsia="仿宋"/>
          <w:b w:val="0"/>
          <w:bCs w:val="0"/>
        </w:rPr>
        <w:t>三、</w:t>
      </w:r>
      <w:r>
        <w:rPr>
          <w:rFonts w:hint="eastAsia" w:ascii="仿宋" w:hAnsi="仿宋" w:eastAsia="仿宋"/>
          <w:b w:val="0"/>
        </w:rPr>
        <w:t>支</w:t>
      </w:r>
      <w:r>
        <w:rPr>
          <w:rStyle w:val="29"/>
          <w:rFonts w:hint="eastAsia" w:ascii="仿宋" w:hAnsi="仿宋" w:eastAsia="仿宋"/>
          <w:b w:val="0"/>
          <w:bCs w:val="0"/>
        </w:rPr>
        <w:t>出决算表</w:t>
      </w:r>
      <w:bookmarkEnd w:id="108"/>
      <w:bookmarkEnd w:id="109"/>
    </w:p>
    <w:p w14:paraId="1FA97FBE">
      <w:pPr>
        <w:pStyle w:val="4"/>
        <w:rPr>
          <w:rFonts w:ascii="仿宋" w:hAnsi="仿宋" w:eastAsia="仿宋"/>
          <w:b w:val="0"/>
        </w:rPr>
      </w:pPr>
      <w:bookmarkStart w:id="110" w:name="_Toc15396622"/>
      <w:bookmarkStart w:id="111" w:name="_Toc1248613590_WPSOffice_Level2"/>
      <w:r>
        <w:rPr>
          <w:rStyle w:val="29"/>
          <w:rFonts w:hint="eastAsia" w:ascii="仿宋" w:hAnsi="仿宋" w:eastAsia="仿宋"/>
          <w:b w:val="0"/>
          <w:bCs w:val="0"/>
        </w:rPr>
        <w:t>四、</w:t>
      </w:r>
      <w:r>
        <w:rPr>
          <w:rFonts w:hint="eastAsia" w:ascii="仿宋" w:hAnsi="仿宋" w:eastAsia="仿宋"/>
          <w:b w:val="0"/>
        </w:rPr>
        <w:t>财</w:t>
      </w:r>
      <w:r>
        <w:rPr>
          <w:rStyle w:val="29"/>
          <w:rFonts w:hint="eastAsia" w:ascii="仿宋" w:hAnsi="仿宋" w:eastAsia="仿宋"/>
          <w:b w:val="0"/>
          <w:bCs w:val="0"/>
        </w:rPr>
        <w:t>政拨款收入支出决算总表</w:t>
      </w:r>
      <w:bookmarkEnd w:id="110"/>
      <w:bookmarkEnd w:id="111"/>
    </w:p>
    <w:p w14:paraId="55677A0F">
      <w:pPr>
        <w:pStyle w:val="4"/>
        <w:rPr>
          <w:rStyle w:val="29"/>
          <w:rFonts w:ascii="仿宋" w:hAnsi="仿宋" w:eastAsia="仿宋"/>
          <w:b w:val="0"/>
          <w:bCs w:val="0"/>
        </w:rPr>
      </w:pPr>
      <w:bookmarkStart w:id="112" w:name="_Toc501971688_WPSOffice_Level2"/>
      <w:bookmarkStart w:id="113" w:name="_Toc15396623"/>
      <w:r>
        <w:rPr>
          <w:rStyle w:val="29"/>
          <w:rFonts w:hint="eastAsia" w:ascii="仿宋" w:hAnsi="仿宋" w:eastAsia="仿宋"/>
          <w:b w:val="0"/>
          <w:bCs w:val="0"/>
        </w:rPr>
        <w:t>五、</w:t>
      </w:r>
      <w:r>
        <w:rPr>
          <w:rFonts w:hint="eastAsia" w:ascii="仿宋" w:hAnsi="仿宋" w:eastAsia="仿宋"/>
          <w:b w:val="0"/>
        </w:rPr>
        <w:t>财</w:t>
      </w:r>
      <w:r>
        <w:rPr>
          <w:rStyle w:val="29"/>
          <w:rFonts w:hint="eastAsia" w:ascii="仿宋" w:hAnsi="仿宋" w:eastAsia="仿宋"/>
          <w:b w:val="0"/>
          <w:bCs w:val="0"/>
        </w:rPr>
        <w:t>政拨款支出决算明细表</w:t>
      </w:r>
      <w:bookmarkEnd w:id="112"/>
      <w:bookmarkEnd w:id="113"/>
      <w:bookmarkStart w:id="114" w:name="_Toc15396624"/>
    </w:p>
    <w:p w14:paraId="4D233F41">
      <w:pPr>
        <w:pStyle w:val="4"/>
        <w:rPr>
          <w:rFonts w:ascii="仿宋" w:hAnsi="仿宋" w:eastAsia="仿宋"/>
        </w:rPr>
      </w:pPr>
      <w:bookmarkStart w:id="115" w:name="_Toc760919277_WPSOffice_Level2"/>
      <w:r>
        <w:rPr>
          <w:rStyle w:val="29"/>
          <w:rFonts w:hint="eastAsia" w:ascii="仿宋" w:hAnsi="仿宋" w:eastAsia="仿宋"/>
          <w:b w:val="0"/>
          <w:bCs w:val="0"/>
        </w:rPr>
        <w:t>六、</w:t>
      </w:r>
      <w:r>
        <w:rPr>
          <w:rFonts w:hint="eastAsia" w:ascii="仿宋" w:hAnsi="仿宋" w:eastAsia="仿宋"/>
          <w:b w:val="0"/>
        </w:rPr>
        <w:t>一</w:t>
      </w:r>
      <w:r>
        <w:rPr>
          <w:rStyle w:val="29"/>
          <w:rFonts w:hint="eastAsia" w:ascii="仿宋" w:hAnsi="仿宋" w:eastAsia="仿宋"/>
          <w:b w:val="0"/>
          <w:bCs w:val="0"/>
        </w:rPr>
        <w:t>般公共预算财政拨款支出决算表</w:t>
      </w:r>
      <w:bookmarkEnd w:id="114"/>
      <w:bookmarkEnd w:id="115"/>
    </w:p>
    <w:p w14:paraId="3A1F65A8">
      <w:pPr>
        <w:pStyle w:val="4"/>
        <w:rPr>
          <w:rFonts w:ascii="仿宋" w:hAnsi="仿宋" w:eastAsia="仿宋"/>
        </w:rPr>
      </w:pPr>
      <w:bookmarkStart w:id="116" w:name="_Toc15396625"/>
      <w:bookmarkStart w:id="117" w:name="_Toc236308133_WPSOffice_Level2"/>
      <w:r>
        <w:rPr>
          <w:rStyle w:val="29"/>
          <w:rFonts w:hint="eastAsia" w:ascii="仿宋" w:hAnsi="仿宋" w:eastAsia="仿宋"/>
          <w:b w:val="0"/>
          <w:bCs w:val="0"/>
        </w:rPr>
        <w:t>七、</w:t>
      </w:r>
      <w:r>
        <w:rPr>
          <w:rFonts w:hint="eastAsia" w:ascii="仿宋" w:hAnsi="仿宋" w:eastAsia="仿宋"/>
          <w:b w:val="0"/>
        </w:rPr>
        <w:t>一</w:t>
      </w:r>
      <w:r>
        <w:rPr>
          <w:rStyle w:val="29"/>
          <w:rFonts w:hint="eastAsia" w:ascii="仿宋" w:hAnsi="仿宋" w:eastAsia="仿宋"/>
          <w:b w:val="0"/>
          <w:bCs w:val="0"/>
        </w:rPr>
        <w:t>般公共预算财政拨款支出决算明细表</w:t>
      </w:r>
      <w:bookmarkEnd w:id="116"/>
      <w:bookmarkEnd w:id="117"/>
    </w:p>
    <w:p w14:paraId="41940C0F">
      <w:pPr>
        <w:pStyle w:val="4"/>
        <w:rPr>
          <w:rFonts w:ascii="仿宋" w:hAnsi="仿宋" w:eastAsia="仿宋"/>
        </w:rPr>
      </w:pPr>
      <w:bookmarkStart w:id="118" w:name="_Toc15396626"/>
      <w:bookmarkStart w:id="119" w:name="_Toc636093069_WPSOffice_Level2"/>
      <w:r>
        <w:rPr>
          <w:rStyle w:val="29"/>
          <w:rFonts w:hint="eastAsia" w:ascii="仿宋" w:hAnsi="仿宋" w:eastAsia="仿宋"/>
          <w:b w:val="0"/>
          <w:bCs w:val="0"/>
        </w:rPr>
        <w:t>八、</w:t>
      </w:r>
      <w:r>
        <w:rPr>
          <w:rFonts w:hint="eastAsia" w:ascii="仿宋" w:hAnsi="仿宋" w:eastAsia="仿宋"/>
          <w:b w:val="0"/>
        </w:rPr>
        <w:t>一</w:t>
      </w:r>
      <w:r>
        <w:rPr>
          <w:rStyle w:val="29"/>
          <w:rFonts w:hint="eastAsia" w:ascii="仿宋" w:hAnsi="仿宋" w:eastAsia="仿宋"/>
          <w:b w:val="0"/>
          <w:bCs w:val="0"/>
        </w:rPr>
        <w:t>般公共预算财政拨款基本支出决算表</w:t>
      </w:r>
      <w:bookmarkEnd w:id="118"/>
      <w:bookmarkEnd w:id="119"/>
    </w:p>
    <w:p w14:paraId="38190898">
      <w:pPr>
        <w:pStyle w:val="4"/>
        <w:rPr>
          <w:rFonts w:ascii="仿宋" w:hAnsi="仿宋" w:eastAsia="仿宋"/>
        </w:rPr>
      </w:pPr>
      <w:bookmarkStart w:id="120" w:name="_Toc15396627"/>
      <w:bookmarkStart w:id="121" w:name="_Toc1136839895_WPSOffice_Level2"/>
      <w:r>
        <w:rPr>
          <w:rStyle w:val="29"/>
          <w:rFonts w:hint="eastAsia" w:ascii="仿宋" w:hAnsi="仿宋" w:eastAsia="仿宋"/>
          <w:b w:val="0"/>
          <w:bCs w:val="0"/>
        </w:rPr>
        <w:t>九、</w:t>
      </w:r>
      <w:r>
        <w:rPr>
          <w:rFonts w:hint="eastAsia" w:ascii="仿宋" w:hAnsi="仿宋" w:eastAsia="仿宋"/>
          <w:b w:val="0"/>
        </w:rPr>
        <w:t>一</w:t>
      </w:r>
      <w:r>
        <w:rPr>
          <w:rStyle w:val="29"/>
          <w:rFonts w:hint="eastAsia" w:ascii="仿宋" w:hAnsi="仿宋" w:eastAsia="仿宋"/>
          <w:b w:val="0"/>
          <w:bCs w:val="0"/>
        </w:rPr>
        <w:t>般公共预算财政拨款项目支出决算表</w:t>
      </w:r>
      <w:bookmarkEnd w:id="120"/>
      <w:bookmarkEnd w:id="121"/>
    </w:p>
    <w:p w14:paraId="0243364D">
      <w:pPr>
        <w:pStyle w:val="4"/>
        <w:rPr>
          <w:rFonts w:ascii="仿宋" w:hAnsi="仿宋" w:eastAsia="仿宋"/>
        </w:rPr>
      </w:pPr>
      <w:bookmarkStart w:id="122" w:name="_Toc15396628"/>
      <w:bookmarkStart w:id="123" w:name="_Toc2027115123_WPSOffice_Level2"/>
      <w:r>
        <w:rPr>
          <w:rStyle w:val="29"/>
          <w:rFonts w:hint="eastAsia" w:ascii="仿宋" w:hAnsi="仿宋" w:eastAsia="仿宋"/>
          <w:b w:val="0"/>
          <w:bCs w:val="0"/>
        </w:rPr>
        <w:t>十、</w:t>
      </w:r>
      <w:bookmarkEnd w:id="122"/>
      <w:r>
        <w:rPr>
          <w:rFonts w:hint="eastAsia" w:ascii="仿宋" w:hAnsi="仿宋" w:eastAsia="仿宋"/>
          <w:b w:val="0"/>
        </w:rPr>
        <w:t>政</w:t>
      </w:r>
      <w:r>
        <w:rPr>
          <w:rStyle w:val="29"/>
          <w:rFonts w:hint="eastAsia" w:ascii="仿宋" w:hAnsi="仿宋" w:eastAsia="仿宋"/>
          <w:b w:val="0"/>
          <w:bCs w:val="0"/>
        </w:rPr>
        <w:t>府性基金预算财政拨款收入支出决算表</w:t>
      </w:r>
      <w:bookmarkEnd w:id="123"/>
    </w:p>
    <w:p w14:paraId="4283FDB6">
      <w:pPr>
        <w:pStyle w:val="4"/>
        <w:rPr>
          <w:rFonts w:ascii="仿宋" w:hAnsi="仿宋" w:eastAsia="仿宋"/>
        </w:rPr>
      </w:pPr>
      <w:bookmarkStart w:id="124" w:name="_Toc15396629"/>
      <w:bookmarkStart w:id="125" w:name="_Toc1558744772_WPSOffice_Level2"/>
      <w:r>
        <w:rPr>
          <w:rStyle w:val="29"/>
          <w:rFonts w:hint="eastAsia" w:ascii="仿宋" w:hAnsi="仿宋" w:eastAsia="仿宋"/>
          <w:b w:val="0"/>
          <w:bCs w:val="0"/>
        </w:rPr>
        <w:t>十一、</w:t>
      </w:r>
      <w:bookmarkEnd w:id="124"/>
      <w:r>
        <w:rPr>
          <w:rFonts w:hint="eastAsia" w:ascii="仿宋" w:hAnsi="仿宋" w:eastAsia="仿宋"/>
          <w:b w:val="0"/>
        </w:rPr>
        <w:t>国</w:t>
      </w:r>
      <w:r>
        <w:rPr>
          <w:rStyle w:val="29"/>
          <w:rFonts w:hint="eastAsia" w:ascii="仿宋" w:hAnsi="仿宋" w:eastAsia="仿宋"/>
          <w:b w:val="0"/>
          <w:bCs w:val="0"/>
        </w:rPr>
        <w:t>有资本经营预算财政拨款收入支出决算表</w:t>
      </w:r>
      <w:bookmarkEnd w:id="125"/>
    </w:p>
    <w:p w14:paraId="432480CB">
      <w:pPr>
        <w:pStyle w:val="4"/>
        <w:rPr>
          <w:rFonts w:ascii="仿宋" w:hAnsi="仿宋" w:eastAsia="仿宋"/>
        </w:rPr>
      </w:pPr>
      <w:bookmarkStart w:id="126" w:name="_Toc15396630"/>
      <w:bookmarkStart w:id="127" w:name="_Toc1832295819_WPSOffice_Level2"/>
      <w:r>
        <w:rPr>
          <w:rStyle w:val="29"/>
          <w:rFonts w:hint="eastAsia" w:ascii="仿宋" w:hAnsi="仿宋" w:eastAsia="仿宋"/>
          <w:b w:val="0"/>
          <w:bCs w:val="0"/>
        </w:rPr>
        <w:t>十二、</w:t>
      </w:r>
      <w:bookmarkEnd w:id="126"/>
      <w:r>
        <w:rPr>
          <w:rStyle w:val="29"/>
          <w:rFonts w:hint="eastAsia" w:ascii="仿宋" w:hAnsi="仿宋" w:eastAsia="仿宋"/>
          <w:b w:val="0"/>
          <w:bCs w:val="0"/>
        </w:rPr>
        <w:t>国有资本经营预算财政拨款支出决算表</w:t>
      </w:r>
      <w:bookmarkEnd w:id="127"/>
    </w:p>
    <w:p w14:paraId="33FC41E4">
      <w:pPr>
        <w:pStyle w:val="4"/>
        <w:rPr>
          <w:rFonts w:eastAsia="仿宋"/>
        </w:rPr>
      </w:pPr>
      <w:bookmarkStart w:id="128" w:name="_Toc15396631"/>
      <w:bookmarkStart w:id="129" w:name="_Toc1154489154_WPSOffice_Level2"/>
      <w:r>
        <w:rPr>
          <w:rStyle w:val="29"/>
          <w:rFonts w:hint="eastAsia" w:ascii="仿宋" w:hAnsi="仿宋" w:eastAsia="仿宋"/>
          <w:b w:val="0"/>
          <w:bCs w:val="0"/>
        </w:rPr>
        <w:t>十三、</w:t>
      </w:r>
      <w:bookmarkEnd w:id="128"/>
      <w:r>
        <w:rPr>
          <w:rStyle w:val="29"/>
          <w:rFonts w:hint="eastAsia" w:ascii="仿宋" w:hAnsi="仿宋" w:eastAsia="仿宋"/>
          <w:b w:val="0"/>
          <w:bCs w:val="0"/>
        </w:rPr>
        <w:t>财政拨款“三公”经费支出决算表</w:t>
      </w:r>
      <w:bookmarkEnd w:id="129"/>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方正小标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14:paraId="2B7B2175">
        <w:pPr>
          <w:pStyle w:val="10"/>
          <w:jc w:val="center"/>
        </w:pPr>
        <w:r>
          <w:fldChar w:fldCharType="begin"/>
        </w:r>
        <w:r>
          <w:instrText xml:space="preserve">PAGE   \* MERGEFORMAT</w:instrText>
        </w:r>
        <w:r>
          <w:fldChar w:fldCharType="separate"/>
        </w:r>
        <w:r>
          <w:rPr>
            <w:lang w:val="zh-CN"/>
          </w:rPr>
          <w:t>15</w:t>
        </w:r>
        <w:r>
          <w:fldChar w:fldCharType="end"/>
        </w:r>
      </w:p>
    </w:sdtContent>
  </w:sdt>
  <w:p w14:paraId="69E2D0C5">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4CD7493">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818A09A"/>
    <w:multiLevelType w:val="singleLevel"/>
    <w:tmpl w:val="3818A09A"/>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Y5NDcwZDdkMTc1MWQ2ZDQyYzliZGY4ZTlkNjc1N2Y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A1DAD"/>
    <w:rsid w:val="001C0962"/>
    <w:rsid w:val="001D7531"/>
    <w:rsid w:val="001E737D"/>
    <w:rsid w:val="001F0592"/>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E34"/>
    <w:rsid w:val="006B2422"/>
    <w:rsid w:val="006B2B9A"/>
    <w:rsid w:val="006C1937"/>
    <w:rsid w:val="006F020C"/>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3A61443"/>
    <w:rsid w:val="03DC2831"/>
    <w:rsid w:val="081B5E94"/>
    <w:rsid w:val="09ED7B93"/>
    <w:rsid w:val="0A2032A3"/>
    <w:rsid w:val="0B8A37D8"/>
    <w:rsid w:val="0F5FFB2F"/>
    <w:rsid w:val="0FC505B8"/>
    <w:rsid w:val="0FFFCF60"/>
    <w:rsid w:val="10C055FF"/>
    <w:rsid w:val="118107EC"/>
    <w:rsid w:val="11DD6519"/>
    <w:rsid w:val="16BB723D"/>
    <w:rsid w:val="18015F3F"/>
    <w:rsid w:val="1BE8440E"/>
    <w:rsid w:val="1D155CEE"/>
    <w:rsid w:val="1FDBBF84"/>
    <w:rsid w:val="20F57F95"/>
    <w:rsid w:val="240371BF"/>
    <w:rsid w:val="24D02A16"/>
    <w:rsid w:val="25711CC6"/>
    <w:rsid w:val="25C741E6"/>
    <w:rsid w:val="276F80C0"/>
    <w:rsid w:val="27842671"/>
    <w:rsid w:val="29FD04D3"/>
    <w:rsid w:val="2A4B6528"/>
    <w:rsid w:val="2ABE7A3E"/>
    <w:rsid w:val="2AFF09B6"/>
    <w:rsid w:val="2CA234A8"/>
    <w:rsid w:val="2ED7CE0E"/>
    <w:rsid w:val="2EFA178C"/>
    <w:rsid w:val="2EFDF86C"/>
    <w:rsid w:val="2F9D17E1"/>
    <w:rsid w:val="30B46D73"/>
    <w:rsid w:val="319F7F4E"/>
    <w:rsid w:val="356A28F1"/>
    <w:rsid w:val="357C035A"/>
    <w:rsid w:val="368E000D"/>
    <w:rsid w:val="36F84809"/>
    <w:rsid w:val="383D272C"/>
    <w:rsid w:val="39AE70AB"/>
    <w:rsid w:val="3A4DCE41"/>
    <w:rsid w:val="3BCB56FA"/>
    <w:rsid w:val="3C0C0783"/>
    <w:rsid w:val="3EE7C2F4"/>
    <w:rsid w:val="3F371B56"/>
    <w:rsid w:val="3F792ED8"/>
    <w:rsid w:val="3F9237AA"/>
    <w:rsid w:val="3F9F3A96"/>
    <w:rsid w:val="3FECA4B2"/>
    <w:rsid w:val="3FF58C48"/>
    <w:rsid w:val="42FF6694"/>
    <w:rsid w:val="46737CA9"/>
    <w:rsid w:val="48BF60AB"/>
    <w:rsid w:val="493C27E9"/>
    <w:rsid w:val="496F39ED"/>
    <w:rsid w:val="49FF41D3"/>
    <w:rsid w:val="4BE068DB"/>
    <w:rsid w:val="4BF6002B"/>
    <w:rsid w:val="4BFFC6BE"/>
    <w:rsid w:val="4C876993"/>
    <w:rsid w:val="4ECE2238"/>
    <w:rsid w:val="51DB4B86"/>
    <w:rsid w:val="51F64DB0"/>
    <w:rsid w:val="54AFFA1D"/>
    <w:rsid w:val="55333C3E"/>
    <w:rsid w:val="55FFE010"/>
    <w:rsid w:val="5AEC1496"/>
    <w:rsid w:val="5F67802D"/>
    <w:rsid w:val="5F7DC4F2"/>
    <w:rsid w:val="5FB36814"/>
    <w:rsid w:val="5FBB8E56"/>
    <w:rsid w:val="5FFB5535"/>
    <w:rsid w:val="61264EF6"/>
    <w:rsid w:val="64CA39A1"/>
    <w:rsid w:val="679B1D79"/>
    <w:rsid w:val="67BF5AEB"/>
    <w:rsid w:val="69630ADE"/>
    <w:rsid w:val="69BD5F13"/>
    <w:rsid w:val="69FB0B4B"/>
    <w:rsid w:val="6BFFE1FB"/>
    <w:rsid w:val="6C4A05C8"/>
    <w:rsid w:val="6D3B1A89"/>
    <w:rsid w:val="6DB7D8A3"/>
    <w:rsid w:val="6EC78701"/>
    <w:rsid w:val="6F7A5481"/>
    <w:rsid w:val="6FFE07A9"/>
    <w:rsid w:val="71BF4EC2"/>
    <w:rsid w:val="72734D90"/>
    <w:rsid w:val="732A725C"/>
    <w:rsid w:val="73E75B71"/>
    <w:rsid w:val="7412278C"/>
    <w:rsid w:val="74CD45BA"/>
    <w:rsid w:val="75DDCDA9"/>
    <w:rsid w:val="75FF44B1"/>
    <w:rsid w:val="77670518"/>
    <w:rsid w:val="777FA627"/>
    <w:rsid w:val="77DF1B5F"/>
    <w:rsid w:val="77EF2D9D"/>
    <w:rsid w:val="79A06A8D"/>
    <w:rsid w:val="79E7B28D"/>
    <w:rsid w:val="7ACFF0C2"/>
    <w:rsid w:val="7AFB9108"/>
    <w:rsid w:val="7BD5340C"/>
    <w:rsid w:val="7BFB19D2"/>
    <w:rsid w:val="7BFD1750"/>
    <w:rsid w:val="7BFDAA1B"/>
    <w:rsid w:val="7CDF9A82"/>
    <w:rsid w:val="7CFFA1BD"/>
    <w:rsid w:val="7D2E3F7A"/>
    <w:rsid w:val="7DED9490"/>
    <w:rsid w:val="7DFF4872"/>
    <w:rsid w:val="7E7487E6"/>
    <w:rsid w:val="7E7C2A54"/>
    <w:rsid w:val="7EBA0D4A"/>
    <w:rsid w:val="7EEEFD72"/>
    <w:rsid w:val="7F1D517C"/>
    <w:rsid w:val="7F5DA057"/>
    <w:rsid w:val="7F6C2237"/>
    <w:rsid w:val="7F7F319B"/>
    <w:rsid w:val="7F9F20EE"/>
    <w:rsid w:val="7FBBE890"/>
    <w:rsid w:val="7FBC2ABD"/>
    <w:rsid w:val="7FBF5D48"/>
    <w:rsid w:val="7FCCFC01"/>
    <w:rsid w:val="7FDD1748"/>
    <w:rsid w:val="7FDF1E5A"/>
    <w:rsid w:val="7FE769C6"/>
    <w:rsid w:val="7FFD083E"/>
    <w:rsid w:val="7FFF9372"/>
    <w:rsid w:val="84BF1F3B"/>
    <w:rsid w:val="8F55B106"/>
    <w:rsid w:val="95DF317D"/>
    <w:rsid w:val="97E77C70"/>
    <w:rsid w:val="9D7775F1"/>
    <w:rsid w:val="9E3A10E2"/>
    <w:rsid w:val="9E4F73E3"/>
    <w:rsid w:val="9FB91FBD"/>
    <w:rsid w:val="9FD54998"/>
    <w:rsid w:val="A671883B"/>
    <w:rsid w:val="A7EFD17F"/>
    <w:rsid w:val="A7FFE43F"/>
    <w:rsid w:val="AEBD16AC"/>
    <w:rsid w:val="BDFEA317"/>
    <w:rsid w:val="C7DFF87F"/>
    <w:rsid w:val="CD9BBABB"/>
    <w:rsid w:val="CF99F292"/>
    <w:rsid w:val="D37CA7D8"/>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D0AD55"/>
    <w:rsid w:val="EFED9E42"/>
    <w:rsid w:val="EFFFB194"/>
    <w:rsid w:val="F2E1F9D4"/>
    <w:rsid w:val="F5D7B4D1"/>
    <w:rsid w:val="F5FF7449"/>
    <w:rsid w:val="F6AF9A34"/>
    <w:rsid w:val="F7880819"/>
    <w:rsid w:val="F7AF180D"/>
    <w:rsid w:val="F7BC725A"/>
    <w:rsid w:val="F7BDBFA7"/>
    <w:rsid w:val="F7FAD68F"/>
    <w:rsid w:val="F7FB14CF"/>
    <w:rsid w:val="FB3FC69C"/>
    <w:rsid w:val="FBDFF225"/>
    <w:rsid w:val="FBF7AB63"/>
    <w:rsid w:val="FBFFBB4A"/>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16F1"/>
    <w:rsid w:val="FFFF31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99" w:semiHidden="0"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unhideWhenUsed/>
    <w:qFormat/>
    <w:uiPriority w:val="99"/>
    <w:pPr>
      <w:spacing w:beforeLines="0" w:afterLines="0"/>
    </w:pPr>
    <w:rPr>
      <w:rFonts w:hint="default" w:ascii="Times New Roman" w:hAnsi="Times New Roman" w:eastAsia="Times New Roman"/>
      <w:sz w:val="24"/>
      <w:szCs w:val="24"/>
    </w:rPr>
  </w:style>
  <w:style w:type="paragraph" w:styleId="6">
    <w:name w:val="Body Text"/>
    <w:basedOn w:val="1"/>
    <w:link w:val="25"/>
    <w:qFormat/>
    <w:uiPriority w:val="99"/>
    <w:pPr>
      <w:spacing w:beforeLines="30"/>
    </w:pPr>
    <w:rPr>
      <w:rFonts w:ascii="仿宋_GB2312" w:eastAsia="仿宋_GB2312"/>
      <w:kern w:val="0"/>
      <w:sz w:val="30"/>
    </w:rPr>
  </w:style>
  <w:style w:type="paragraph" w:styleId="7">
    <w:name w:val="Body Text Indent"/>
    <w:basedOn w:val="1"/>
    <w:qFormat/>
    <w:uiPriority w:val="0"/>
    <w:pPr>
      <w:spacing w:after="120"/>
      <w:ind w:left="200" w:leftChars="200"/>
    </w:pPr>
    <w:rPr>
      <w:rFonts w:ascii="仿宋_GB2312"/>
      <w:szCs w:val="32"/>
    </w:r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1"/>
    <w:semiHidden/>
    <w:unhideWhenUsed/>
    <w:qFormat/>
    <w:uiPriority w:val="99"/>
    <w:rPr>
      <w:sz w:val="18"/>
      <w:szCs w:val="18"/>
    </w:rPr>
  </w:style>
  <w:style w:type="paragraph" w:styleId="10">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Body Text First Indent 2"/>
    <w:basedOn w:val="7"/>
    <w:unhideWhenUsed/>
    <w:qFormat/>
    <w:uiPriority w:val="99"/>
    <w:pPr>
      <w:ind w:firstLine="420" w:firstLine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字符"/>
    <w:link w:val="11"/>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字符"/>
    <w:link w:val="10"/>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字符"/>
    <w:link w:val="6"/>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字符"/>
    <w:basedOn w:val="16"/>
    <w:link w:val="3"/>
    <w:qFormat/>
    <w:uiPriority w:val="9"/>
    <w:rPr>
      <w:rFonts w:ascii="Times New Roman" w:hAnsi="Times New Roman"/>
      <w:b/>
      <w:bCs/>
      <w:kern w:val="44"/>
      <w:sz w:val="44"/>
      <w:szCs w:val="44"/>
    </w:rPr>
  </w:style>
  <w:style w:type="character" w:customStyle="1" w:styleId="29">
    <w:name w:val="标题 2 字符"/>
    <w:basedOn w:val="16"/>
    <w:link w:val="4"/>
    <w:qFormat/>
    <w:uiPriority w:val="9"/>
    <w:rPr>
      <w:rFonts w:asciiTheme="majorHAnsi" w:hAnsiTheme="majorHAnsi" w:eastAsiaTheme="majorEastAsia" w:cstheme="majorBidi"/>
      <w:b/>
      <w:bCs/>
      <w:kern w:val="2"/>
      <w:sz w:val="32"/>
      <w:szCs w:val="32"/>
    </w:rPr>
  </w:style>
  <w:style w:type="paragraph" w:customStyle="1" w:styleId="30">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字符"/>
    <w:basedOn w:val="16"/>
    <w:link w:val="9"/>
    <w:semiHidden/>
    <w:qFormat/>
    <w:uiPriority w:val="99"/>
    <w:rPr>
      <w:rFonts w:ascii="Times New Roman" w:hAnsi="Times New Roman"/>
      <w:kern w:val="2"/>
      <w:sz w:val="18"/>
      <w:szCs w:val="18"/>
    </w:rPr>
  </w:style>
  <w:style w:type="character" w:customStyle="1" w:styleId="32">
    <w:name w:val="标题 3 字符"/>
    <w:basedOn w:val="16"/>
    <w:link w:val="5"/>
    <w:qFormat/>
    <w:uiPriority w:val="9"/>
    <w:rPr>
      <w:rFonts w:ascii="Times New Roman" w:hAnsi="Times New Roman"/>
      <w:b/>
      <w:bCs/>
      <w:kern w:val="2"/>
      <w:sz w:val="32"/>
      <w:szCs w:val="32"/>
    </w:rPr>
  </w:style>
  <w:style w:type="paragraph" w:customStyle="1" w:styleId="33">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WPSOffice手动目录 1"/>
    <w:qFormat/>
    <w:uiPriority w:val="0"/>
    <w:pPr>
      <w:ind w:leftChars="0"/>
    </w:pPr>
    <w:rPr>
      <w:rFonts w:ascii="Times New Roman" w:hAnsi="Times New Roman" w:eastAsia="宋体" w:cs="Times New Roman"/>
      <w:sz w:val="20"/>
      <w:szCs w:val="20"/>
    </w:rPr>
  </w:style>
  <w:style w:type="paragraph" w:customStyle="1" w:styleId="35">
    <w:name w:val="WPSOffice手动目录 2"/>
    <w:qFormat/>
    <w:uiPriority w:val="0"/>
    <w:pPr>
      <w:ind w:leftChars="2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glossaryDocument" Target="glossary/document.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home/user/Desktop/&#37319;&#36141;&#25805;&#20316;&#25163;&#20876;/&#20915;&#31639;&#20844;&#24320;&#22270;&#20363;.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home/user/Desktop/&#37319;&#36141;&#25805;&#20316;&#25163;&#20876;/&#20915;&#31639;&#20844;&#24320;&#22270;&#20363;.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home/user/Desktop/&#37319;&#36141;&#25805;&#20316;&#25163;&#20876;/&#20915;&#31639;&#20844;&#24320;&#22270;&#20363;.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home/user/Desktop/&#37319;&#36141;&#25805;&#20316;&#25163;&#20876;/&#20915;&#31639;&#20844;&#24320;&#22270;&#20363;.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home/user/Desktop/&#37319;&#36141;&#25805;&#20316;&#25163;&#20876;/&#20915;&#31639;&#20844;&#24320;&#22270;&#20363;.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home/user/Desktop/&#37319;&#36141;&#25805;&#20316;&#25163;&#20876;/&#20915;&#31639;&#20844;&#24320;&#22270;&#20363;.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home/user/Desktop/&#37319;&#36141;&#25805;&#20316;&#25163;&#20876;/&#20915;&#31639;&#20844;&#24320;&#22270;&#20363;.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7"/>
    </mc:Choice>
    <mc:Fallback>
      <c:style val="7"/>
    </mc:Fallback>
  </mc:AlternateContent>
  <c:chart>
    <c:title>
      <c:tx>
        <c:rich>
          <a:bodyPr rot="0" spcFirstLastPara="1" vertOverflow="ellipsis" vert="horz" wrap="square" anchor="ctr" anchorCtr="1"/>
          <a:lstStyle/>
          <a:p>
            <a:pPr>
              <a:defRPr lang="zh-CN" sz="1600" b="1" i="0" u="none" strike="noStrike" kern="1200" baseline="0">
                <a:solidFill>
                  <a:schemeClr val="dk1"/>
                </a:solidFill>
                <a:latin typeface="+mn-lt"/>
                <a:ea typeface="+mn-ea"/>
                <a:cs typeface="+mn-cs"/>
              </a:defRPr>
            </a:pPr>
            <a:r>
              <a:rPr lang="zh-CN"/>
              <a:t>收、支决算总计变动情况图</a:t>
            </a:r>
            <a:endParaRPr lang="zh-CN"/>
          </a:p>
        </c:rich>
      </c:tx>
      <c:layout>
        <c:manualLayout>
          <c:xMode val="edge"/>
          <c:yMode val="edge"/>
          <c:x val="0.250148944796535"/>
          <c:y val="0.0324074074074074"/>
        </c:manualLayout>
      </c:layout>
      <c:overlay val="0"/>
      <c:spPr>
        <a:noFill/>
        <a:ln>
          <a:noFill/>
        </a:ln>
        <a:effectLst/>
      </c:spPr>
    </c:title>
    <c:autoTitleDeleted val="0"/>
    <c:plotArea>
      <c:layout/>
      <c:barChart>
        <c:barDir val="col"/>
        <c:grouping val="clustered"/>
        <c:varyColors val="0"/>
        <c:ser>
          <c:idx val="0"/>
          <c:order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spPr>
              <a:noFill/>
              <a:ln>
                <a:noFill/>
              </a:ln>
              <a:effectLst/>
            </c:spPr>
            <c:txPr>
              <a:bodyPr rot="0" spcFirstLastPara="1" vertOverflow="ellipsis" vert="horz" wrap="square" lIns="38100" tIns="19050" rIns="38100" bIns="19050" anchor="ctr" anchorCtr="1"/>
              <a:lstStyle/>
              <a:p>
                <a:pPr>
                  <a:defRPr lang="zh-CN" sz="900" b="0" i="0" u="none" strike="noStrike" kern="1200" baseline="0">
                    <a:solidFill>
                      <a:schemeClr val="dk1"/>
                    </a:solidFill>
                    <a:latin typeface="+mn-lt"/>
                    <a:ea typeface="+mn-ea"/>
                    <a:cs typeface="+mn-cs"/>
                  </a:defRPr>
                </a:pPr>
              </a:p>
            </c:txPr>
            <c:dLblPos val="in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[决算公开图例.xlsx]决算图例!$A$4:$A$5</c:f>
              <c:strCache>
                <c:ptCount val="2"/>
                <c:pt idx="0">
                  <c:v>2023年</c:v>
                </c:pt>
                <c:pt idx="1">
                  <c:v>2024年</c:v>
                </c:pt>
              </c:strCache>
            </c:strRef>
          </c:cat>
          <c:val>
            <c:numRef>
              <c:f>[决算公开图例.xlsx]决算图例!$B$4:$B$5</c:f>
              <c:numCache>
                <c:formatCode>General</c:formatCode>
                <c:ptCount val="2"/>
                <c:pt idx="0">
                  <c:v>642.57</c:v>
                </c:pt>
                <c:pt idx="1">
                  <c:v>887.77</c:v>
                </c:pt>
              </c:numCache>
            </c:numRef>
          </c:val>
        </c:ser>
        <c:dLbls>
          <c:showLegendKey val="0"/>
          <c:showVal val="1"/>
          <c:showCatName val="0"/>
          <c:showSerName val="0"/>
          <c:showPercent val="0"/>
          <c:showBubbleSize val="0"/>
        </c:dLbls>
        <c:gapWidth val="100"/>
        <c:overlap val="-24"/>
        <c:axId val="282501240"/>
        <c:axId val="282725288"/>
      </c:barChart>
      <c:catAx>
        <c:axId val="282501240"/>
        <c:scaling>
          <c:orientation val="minMax"/>
        </c:scaling>
        <c:delete val="0"/>
        <c:axPos val="b"/>
        <c:title>
          <c:tx>
            <c:rich>
              <a:bodyPr rot="0" spcFirstLastPara="1" vertOverflow="ellipsis" vert="horz" wrap="square" anchor="ctr" anchorCtr="1"/>
              <a:lstStyle/>
              <a:p>
                <a:pPr>
                  <a:defRPr lang="zh-CN" sz="900" b="0" i="0" u="none" strike="noStrike" kern="1200" baseline="0">
                    <a:solidFill>
                      <a:schemeClr val="dk1"/>
                    </a:solidFill>
                    <a:latin typeface="+mn-lt"/>
                    <a:ea typeface="+mn-ea"/>
                    <a:cs typeface="+mn-cs"/>
                  </a:defRPr>
                </a:pPr>
                <a:r>
                  <a:rPr lang="zh-CN"/>
                  <a:t>单位：万元</a:t>
                </a:r>
                <a:endParaRPr lang="zh-CN"/>
              </a:p>
            </c:rich>
          </c:tx>
          <c:layout/>
          <c:overlay val="0"/>
          <c:spPr>
            <a:noFill/>
            <a:ln>
              <a:noFill/>
            </a:ln>
            <a:effectLst/>
          </c:spPr>
        </c:title>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dk1"/>
                </a:solidFill>
                <a:latin typeface="+mn-lt"/>
                <a:ea typeface="+mn-ea"/>
                <a:cs typeface="+mn-cs"/>
              </a:defRPr>
            </a:pPr>
          </a:p>
        </c:txPr>
        <c:crossAx val="282725288"/>
        <c:crosses val="autoZero"/>
        <c:auto val="1"/>
        <c:lblAlgn val="ctr"/>
        <c:lblOffset val="100"/>
        <c:noMultiLvlLbl val="0"/>
      </c:catAx>
      <c:valAx>
        <c:axId val="28272528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dk1"/>
                </a:solidFill>
                <a:latin typeface="+mn-lt"/>
                <a:ea typeface="+mn-ea"/>
                <a:cs typeface="+mn-cs"/>
              </a:defRPr>
            </a:pPr>
          </a:p>
        </c:txPr>
        <c:crossAx val="282501240"/>
        <c:crosses val="autoZero"/>
        <c:crossBetween val="between"/>
      </c:valAx>
      <c:spPr>
        <a:noFill/>
        <a:ln>
          <a:noFill/>
        </a:ln>
        <a:effectLst/>
      </c:spPr>
    </c:plotArea>
    <c:plotVisOnly val="1"/>
    <c:dispBlanksAs val="gap"/>
    <c:showDLblsOverMax val="0"/>
    <c:extLst>
      <c:ext uri="{0b15fc19-7d7d-44ad-8c2d-2c3a37ce22c3}">
        <chartProps xmlns="https://web.wps.cn/et/2018/main" chartId="{5fa2c006-6618-4b29-b865-4f0debe2f482}"/>
      </c:ext>
    </c:extLst>
  </c:chart>
  <c:spPr>
    <a:solidFill>
      <a:schemeClr val="lt1"/>
    </a:solidFill>
    <a:ln w="15875" cap="flat" cmpd="sng" algn="ctr">
      <a:solidFill>
        <a:schemeClr val="tx1"/>
      </a:solidFill>
      <a:prstDash val="solid"/>
      <a:miter lim="800000"/>
    </a:ln>
    <a:effectLst/>
  </c:spPr>
  <c:txPr>
    <a:bodyPr/>
    <a:lstStyle/>
    <a:p>
      <a:pPr>
        <a:defRPr lang="zh-CN">
          <a:solidFill>
            <a:schemeClr val="dk1"/>
          </a:solidFill>
          <a:latin typeface="+mn-lt"/>
          <a:ea typeface="+mn-ea"/>
          <a:cs typeface="+mn-cs"/>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zh-CN"/>
              <a:t>收入决算结构图</a:t>
            </a:r>
            <a:endParaRPr lang="zh-CN"/>
          </a:p>
        </c:rich>
      </c:tx>
      <c:layout>
        <c:manualLayout>
          <c:xMode val="edge"/>
          <c:yMode val="edge"/>
          <c:x val="0.324861111111111"/>
          <c:y val="0.0208333333333333"/>
        </c:manualLayout>
      </c:layout>
      <c:overlay val="0"/>
      <c:spPr>
        <a:noFill/>
        <a:ln>
          <a:noFill/>
        </a:ln>
        <a:effectLst/>
      </c:spPr>
    </c:title>
    <c:autoTitleDeleted val="0"/>
    <c:plotArea>
      <c:layout/>
      <c:pieChart>
        <c:varyColors val="1"/>
        <c:ser>
          <c:idx val="0"/>
          <c:order val="0"/>
          <c:spPr/>
          <c:explosion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c:spPr>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c:spPr>
          </c:dPt>
          <c:dLbls>
            <c:dLbl>
              <c:idx val="0"/>
              <c:layout>
                <c:manualLayout>
                  <c:x val="0.26875"/>
                  <c:y val="-0.242690058479533"/>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220833333333334"/>
                  <c:y val="0.0730994152046786"/>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2"/>
              <c:layout>
                <c:manualLayout>
                  <c:x val="0.1125"/>
                  <c:y val="0.0321637426900585"/>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numFmt formatCode="0.0%"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lt1">
                        <a:lumMod val="85000"/>
                      </a:schemeClr>
                    </a:solidFill>
                    <a:latin typeface="+mn-lt"/>
                    <a:ea typeface="+mn-ea"/>
                    <a:cs typeface="+mn-cs"/>
                  </a:defRPr>
                </a:pPr>
              </a:p>
            </c:txPr>
            <c:dLblPos val="out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a:solidFill>
                        <a:schemeClr val="lt1">
                          <a:lumMod val="95000"/>
                          <a:alpha val="54000"/>
                        </a:schemeClr>
                      </a:solidFill>
                    </a:ln>
                    <a:effectLst/>
                  </c:spPr>
                </c15:leaderLines>
              </c:ext>
            </c:extLst>
          </c:dLbls>
          <c:cat>
            <c:strRef>
              <c:f>[决算公开图例.xlsx]决算图例!$A$21:$A$23</c:f>
              <c:strCache>
                <c:ptCount val="3"/>
                <c:pt idx="0">
                  <c:v>一般公共预算财政拨款收入</c:v>
                </c:pt>
                <c:pt idx="1">
                  <c:v>政府性基金预算财政拨款收入</c:v>
                </c:pt>
                <c:pt idx="2">
                  <c:v>其他收入</c:v>
                </c:pt>
              </c:strCache>
            </c:strRef>
          </c:cat>
          <c:val>
            <c:numRef>
              <c:f>[决算公开图例.xlsx]决算图例!$B$21:$B$23</c:f>
              <c:numCache>
                <c:formatCode>General</c:formatCode>
                <c:ptCount val="3"/>
                <c:pt idx="0">
                  <c:v>859.14</c:v>
                </c:pt>
                <c:pt idx="1">
                  <c:v>27.37</c:v>
                </c:pt>
                <c:pt idx="2">
                  <c:v>0.1</c:v>
                </c:pt>
              </c:numCache>
            </c:numRef>
          </c:val>
        </c:ser>
        <c:dLbls>
          <c:showLegendKey val="0"/>
          <c:showVal val="0"/>
          <c:showCatName val="1"/>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lt1">
                  <a:lumMod val="85000"/>
                </a:schemeClr>
              </a:solidFill>
              <a:latin typeface="+mn-lt"/>
              <a:ea typeface="+mn-ea"/>
              <a:cs typeface="+mn-cs"/>
            </a:defRPr>
          </a:pPr>
        </a:p>
      </c:txPr>
    </c:legend>
    <c:plotVisOnly val="1"/>
    <c:dispBlanksAs val="gap"/>
    <c:showDLblsOverMax val="0"/>
    <c:extLst>
      <c:ext uri="{0b15fc19-7d7d-44ad-8c2d-2c3a37ce22c3}">
        <chartProps xmlns="https://web.wps.cn/et/2018/main" chartId="{4a0626b9-5dbc-4e88-bab2-cf914779b3c0}"/>
      </c:ext>
    </c:extLst>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zh-CN"/>
              <a:t>支出决算结构图</a:t>
            </a:r>
            <a:endParaRPr lang="zh-CN"/>
          </a:p>
        </c:rich>
      </c:tx>
      <c:layout/>
      <c:overlay val="0"/>
      <c:spPr>
        <a:noFill/>
        <a:ln>
          <a:noFill/>
        </a:ln>
        <a:effectLst/>
      </c:spPr>
    </c:title>
    <c:autoTitleDeleted val="0"/>
    <c:plotArea>
      <c:layout/>
      <c:pieChart>
        <c:varyColors val="1"/>
        <c:ser>
          <c:idx val="0"/>
          <c:order val="0"/>
          <c:spPr/>
          <c:explosion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dPt>
          <c:dLbls>
            <c:dLbl>
              <c:idx val="0"/>
              <c:layout>
                <c:manualLayout>
                  <c:x val="0.203664903263168"/>
                  <c:y val="-0.244664865521165"/>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12046176788522"/>
                  <c:y val="0.0829724673203893"/>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numFmt formatCode="0.0%"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lt1">
                        <a:lumMod val="85000"/>
                      </a:schemeClr>
                    </a:solidFill>
                    <a:latin typeface="+mn-lt"/>
                    <a:ea typeface="+mn-ea"/>
                    <a:cs typeface="+mn-cs"/>
                  </a:defRPr>
                </a:pPr>
              </a:p>
            </c:txPr>
            <c:dLblPos val="ctr"/>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a:solidFill>
                        <a:schemeClr val="lt1">
                          <a:lumMod val="95000"/>
                          <a:alpha val="54000"/>
                        </a:schemeClr>
                      </a:solidFill>
                    </a:ln>
                    <a:effectLst/>
                  </c:spPr>
                </c15:leaderLines>
              </c:ext>
            </c:extLst>
          </c:dLbls>
          <c:cat>
            <c:strRef>
              <c:f>[决算公开图例.xlsx]决算图例!$A$44:$A$45</c:f>
              <c:strCache>
                <c:ptCount val="2"/>
                <c:pt idx="0">
                  <c:v>基本支出</c:v>
                </c:pt>
                <c:pt idx="1">
                  <c:v>项目支出</c:v>
                </c:pt>
              </c:strCache>
            </c:strRef>
          </c:cat>
          <c:val>
            <c:numRef>
              <c:f>[决算公开图例.xlsx]决算图例!$B$44:$B$45</c:f>
              <c:numCache>
                <c:formatCode>General</c:formatCode>
                <c:ptCount val="2"/>
                <c:pt idx="0">
                  <c:v>501.1</c:v>
                </c:pt>
                <c:pt idx="1">
                  <c:v>385.57</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lt1">
                  <a:lumMod val="85000"/>
                </a:schemeClr>
              </a:solidFill>
              <a:latin typeface="+mn-lt"/>
              <a:ea typeface="+mn-ea"/>
              <a:cs typeface="+mn-cs"/>
            </a:defRPr>
          </a:pPr>
        </a:p>
      </c:txPr>
    </c:legend>
    <c:plotVisOnly val="1"/>
    <c:dispBlanksAs val="gap"/>
    <c:showDLblsOverMax val="0"/>
    <c:extLst>
      <c:ext uri="{0b15fc19-7d7d-44ad-8c2d-2c3a37ce22c3}">
        <chartProps xmlns="https://web.wps.cn/et/2018/main" chartId="{0410c7f4-b5b7-4a87-9e4b-5d41b549f216}"/>
      </c:ext>
    </c:extLst>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7"/>
    </mc:Choice>
    <mc:Fallback>
      <c:style val="7"/>
    </mc:Fallback>
  </mc:AlternateContent>
  <c:chart>
    <c:title>
      <c:tx>
        <c:rich>
          <a:bodyPr rot="0" spcFirstLastPara="1" vertOverflow="ellipsis" vert="horz" wrap="square" anchor="ctr" anchorCtr="1"/>
          <a:lstStyle/>
          <a:p>
            <a:pPr>
              <a:defRPr lang="zh-CN" sz="1600" b="1" i="0" u="none" strike="noStrike" kern="1200" baseline="0">
                <a:solidFill>
                  <a:schemeClr val="tx1">
                    <a:lumMod val="65000"/>
                    <a:lumOff val="35000"/>
                  </a:schemeClr>
                </a:solidFill>
                <a:latin typeface="+mn-lt"/>
                <a:ea typeface="+mn-ea"/>
                <a:cs typeface="+mn-cs"/>
              </a:defRPr>
            </a:pPr>
            <a:r>
              <a:rPr lang="zh-CN"/>
              <a:t>财政拨款收、支决算总计变动情况</a:t>
            </a:r>
            <a:endParaRPr lang="zh-CN"/>
          </a:p>
        </c:rich>
      </c:tx>
      <c:layout/>
      <c:overlay val="0"/>
      <c:spPr>
        <a:noFill/>
        <a:ln>
          <a:noFill/>
        </a:ln>
        <a:effectLst/>
      </c:spPr>
    </c:title>
    <c:autoTitleDeleted val="0"/>
    <c:plotArea>
      <c:layout/>
      <c:barChart>
        <c:barDir val="col"/>
        <c:grouping val="clustered"/>
        <c:varyColors val="0"/>
        <c:ser>
          <c:idx val="0"/>
          <c:order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dLbl>
              <c:idx val="0"/>
              <c:layout>
                <c:manualLayout>
                  <c:x val="-0.00277777777777778"/>
                  <c:y val="0.125"/>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
                  <c:y val="0.175925925925926"/>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[决算公开图例.xlsx]决算图例!$A$61:$A$62</c:f>
              <c:strCache>
                <c:ptCount val="2"/>
                <c:pt idx="0">
                  <c:v>2023年</c:v>
                </c:pt>
                <c:pt idx="1">
                  <c:v>2024年</c:v>
                </c:pt>
              </c:strCache>
            </c:strRef>
          </c:cat>
          <c:val>
            <c:numRef>
              <c:f>[决算公开图例.xlsx]决算图例!$B$61:$B$62</c:f>
              <c:numCache>
                <c:formatCode>General</c:formatCode>
                <c:ptCount val="2"/>
                <c:pt idx="0">
                  <c:v>641.56</c:v>
                </c:pt>
                <c:pt idx="1">
                  <c:v>886.67</c:v>
                </c:pt>
              </c:numCache>
            </c:numRef>
          </c:val>
        </c:ser>
        <c:dLbls>
          <c:showLegendKey val="0"/>
          <c:showVal val="0"/>
          <c:showCatName val="0"/>
          <c:showSerName val="0"/>
          <c:showPercent val="0"/>
          <c:showBubbleSize val="0"/>
        </c:dLbls>
        <c:gapWidth val="100"/>
        <c:axId val="282726856"/>
        <c:axId val="282727248"/>
      </c:barChart>
      <c:catAx>
        <c:axId val="282726856"/>
        <c:scaling>
          <c:orientation val="minMax"/>
        </c:scaling>
        <c:delete val="0"/>
        <c:axPos val="b"/>
        <c:title>
          <c:tx>
            <c:rich>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r>
                  <a:rPr lang="zh-CN"/>
                  <a:t>单位：万元</a:t>
                </a:r>
                <a:endParaRPr lang="zh-CN"/>
              </a:p>
            </c:rich>
          </c:tx>
          <c:layout/>
          <c:overlay val="0"/>
          <c:spPr>
            <a:noFill/>
            <a:ln>
              <a:noFill/>
            </a:ln>
            <a:effectLst/>
          </c:spPr>
        </c:title>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82727248"/>
        <c:crosses val="autoZero"/>
        <c:auto val="1"/>
        <c:lblAlgn val="ctr"/>
        <c:lblOffset val="100"/>
        <c:noMultiLvlLbl val="0"/>
      </c:catAx>
      <c:valAx>
        <c:axId val="28272724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82726856"/>
        <c:crosses val="autoZero"/>
        <c:crossBetween val="between"/>
      </c:valAx>
      <c:spPr>
        <a:noFill/>
        <a:ln>
          <a:noFill/>
        </a:ln>
        <a:effectLst/>
      </c:spPr>
    </c:plotArea>
    <c:plotVisOnly val="1"/>
    <c:dispBlanksAs val="gap"/>
    <c:showDLblsOverMax val="0"/>
    <c:extLst>
      <c:ext uri="{0b15fc19-7d7d-44ad-8c2d-2c3a37ce22c3}">
        <chartProps xmlns="https://web.wps.cn/et/2018/main" chartId="{da5c88b5-7c9d-4460-bb9c-9ff949893c91}"/>
      </c:ext>
    </c:extLst>
  </c:chart>
  <c:spPr>
    <a:solidFill>
      <a:schemeClr val="bg1"/>
    </a:solidFill>
    <a:ln w="15875" cap="flat" cmpd="sng" algn="ctr">
      <a:solidFill>
        <a:schemeClr val="tx1"/>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7"/>
    </mc:Choice>
    <mc:Fallback>
      <c:style val="7"/>
    </mc:Fallback>
  </mc:AlternateContent>
  <c:chart>
    <c:title>
      <c:tx>
        <c:rich>
          <a:bodyPr rot="0" spcFirstLastPara="1" vertOverflow="ellipsis" vert="horz" wrap="square" anchor="ctr" anchorCtr="1"/>
          <a:lstStyle/>
          <a:p>
            <a:pPr>
              <a:defRPr lang="zh-CN" sz="1600" b="1" i="0" u="none" strike="noStrike" kern="1200" baseline="0">
                <a:solidFill>
                  <a:schemeClr val="tx1">
                    <a:lumMod val="65000"/>
                    <a:lumOff val="35000"/>
                  </a:schemeClr>
                </a:solidFill>
                <a:latin typeface="+mn-lt"/>
                <a:ea typeface="+mn-ea"/>
                <a:cs typeface="+mn-cs"/>
              </a:defRPr>
            </a:pPr>
            <a:r>
              <a:rPr lang="zh-CN"/>
              <a:t>一般公共预算财政拨款支出决算变动情况</a:t>
            </a:r>
            <a:endParaRPr lang="zh-CN"/>
          </a:p>
        </c:rich>
      </c:tx>
      <c:layout/>
      <c:overlay val="0"/>
      <c:spPr>
        <a:noFill/>
        <a:ln>
          <a:noFill/>
        </a:ln>
        <a:effectLst/>
      </c:spPr>
    </c:title>
    <c:autoTitleDeleted val="0"/>
    <c:plotArea>
      <c:layout/>
      <c:barChart>
        <c:barDir val="col"/>
        <c:grouping val="clustered"/>
        <c:varyColors val="0"/>
        <c:ser>
          <c:idx val="0"/>
          <c:order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c:spPr>
          <c:invertIfNegative val="0"/>
          <c:dLbls>
            <c:dLbl>
              <c:idx val="0"/>
              <c:layout>
                <c:manualLayout>
                  <c:x val="0.00396825396825394"/>
                  <c:y val="-0.0104166666666668"/>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0992063492063504"/>
                  <c:y val="0.00925925925925934"/>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[决算公开图例.xlsx]决算图例!$A$79:$A$80</c:f>
              <c:strCache>
                <c:ptCount val="2"/>
                <c:pt idx="0">
                  <c:v>2023年</c:v>
                </c:pt>
                <c:pt idx="1">
                  <c:v>2024年</c:v>
                </c:pt>
              </c:strCache>
            </c:strRef>
          </c:cat>
          <c:val>
            <c:numRef>
              <c:f>[决算公开图例.xlsx]决算图例!$B$79:$B$80</c:f>
              <c:numCache>
                <c:formatCode>General</c:formatCode>
                <c:ptCount val="2"/>
                <c:pt idx="0">
                  <c:v>641.56</c:v>
                </c:pt>
                <c:pt idx="1">
                  <c:v>859.29</c:v>
                </c:pt>
              </c:numCache>
            </c:numRef>
          </c:val>
        </c:ser>
        <c:dLbls>
          <c:showLegendKey val="0"/>
          <c:showVal val="0"/>
          <c:showCatName val="0"/>
          <c:showSerName val="0"/>
          <c:showPercent val="0"/>
          <c:showBubbleSize val="0"/>
        </c:dLbls>
        <c:gapWidth val="100"/>
        <c:overlap val="-24"/>
        <c:axId val="282728032"/>
        <c:axId val="282728424"/>
      </c:barChart>
      <c:catAx>
        <c:axId val="282728032"/>
        <c:scaling>
          <c:orientation val="minMax"/>
        </c:scaling>
        <c:delete val="0"/>
        <c:axPos val="b"/>
        <c:title>
          <c:tx>
            <c:rich>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r>
                  <a:rPr lang="zh-CN"/>
                  <a:t>单位：万元</a:t>
                </a:r>
                <a:endParaRPr lang="zh-CN"/>
              </a:p>
            </c:rich>
          </c:tx>
          <c:layout/>
          <c:overlay val="0"/>
          <c:spPr>
            <a:noFill/>
            <a:ln>
              <a:noFill/>
            </a:ln>
            <a:effectLst/>
          </c:spPr>
        </c:title>
        <c:numFmt formatCode="General" sourceLinked="1"/>
        <c:majorTickMark val="none"/>
        <c:minorTickMark val="none"/>
        <c:tickLblPos val="nextTo"/>
        <c:spPr>
          <a:noFill/>
          <a:ln w="12700"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82728424"/>
        <c:crosses val="autoZero"/>
        <c:auto val="1"/>
        <c:lblAlgn val="ctr"/>
        <c:lblOffset val="100"/>
        <c:noMultiLvlLbl val="0"/>
      </c:catAx>
      <c:valAx>
        <c:axId val="2827284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82728032"/>
        <c:crosses val="autoZero"/>
        <c:crossBetween val="between"/>
      </c:valAx>
      <c:spPr>
        <a:noFill/>
        <a:ln>
          <a:noFill/>
        </a:ln>
        <a:effectLst/>
      </c:spPr>
    </c:plotArea>
    <c:plotVisOnly val="1"/>
    <c:dispBlanksAs val="gap"/>
    <c:showDLblsOverMax val="0"/>
    <c:extLst>
      <c:ext uri="{0b15fc19-7d7d-44ad-8c2d-2c3a37ce22c3}">
        <chartProps xmlns="https://web.wps.cn/et/2018/main" chartId="{9dda6184-334d-4ac6-a704-9944482a8b4c}"/>
      </c:ext>
    </c:extLst>
  </c:chart>
  <c:spPr>
    <a:solidFill>
      <a:schemeClr val="bg1"/>
    </a:solidFill>
    <a:ln w="15875" cap="flat" cmpd="sng" algn="ctr">
      <a:solidFill>
        <a:schemeClr val="tx1"/>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zh-CN"/>
              <a:t>一般公共预算财政拨款支出决算结构</a:t>
            </a:r>
            <a:endParaRPr lang="zh-CN"/>
          </a:p>
        </c:rich>
      </c:tx>
      <c:layout>
        <c:manualLayout>
          <c:xMode val="edge"/>
          <c:yMode val="edge"/>
          <c:x val="0.114784946236559"/>
          <c:y val="0.0187539070639717"/>
        </c:manualLayout>
      </c:layout>
      <c:overlay val="0"/>
      <c:spPr>
        <a:noFill/>
        <a:ln>
          <a:noFill/>
        </a:ln>
        <a:effectLst/>
      </c:spPr>
    </c:title>
    <c:autoTitleDeleted val="0"/>
    <c:plotArea>
      <c:layout>
        <c:manualLayout>
          <c:layoutTarget val="inner"/>
          <c:xMode val="edge"/>
          <c:yMode val="edge"/>
          <c:x val="0.0680555555555555"/>
          <c:y val="0.243308544765238"/>
          <c:w val="0.813888888888889"/>
          <c:h val="0.439654418197725"/>
        </c:manualLayout>
      </c:layout>
      <c:pieChart>
        <c:varyColors val="1"/>
        <c:ser>
          <c:idx val="0"/>
          <c:order val="0"/>
          <c:spPr/>
          <c:explosion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dPt>
          <c:dLbls>
            <c:dLbl>
              <c:idx val="0"/>
              <c:layout>
                <c:manualLayout>
                  <c:x val="0.133260767760212"/>
                  <c:y val="0.0134682860363593"/>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165676298373793"/>
                  <c:y val="0.118378665558873"/>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2"/>
              <c:layout>
                <c:manualLayout>
                  <c:x val="-0.126127839751456"/>
                  <c:y val="-0.0284139523808405"/>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3"/>
              <c:layout>
                <c:manualLayout>
                  <c:x val="0.12187776594847"/>
                  <c:y val="-0.0249062016153556"/>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numFmt formatCode="0.0%"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lt1">
                        <a:lumMod val="85000"/>
                      </a:schemeClr>
                    </a:solidFill>
                    <a:latin typeface="+mn-lt"/>
                    <a:ea typeface="+mn-ea"/>
                    <a:cs typeface="+mn-cs"/>
                  </a:defRPr>
                </a:pPr>
              </a:p>
            </c:txPr>
            <c:dLblPos val="bestFit"/>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a:solidFill>
                        <a:schemeClr val="lt1">
                          <a:lumMod val="95000"/>
                          <a:alpha val="54000"/>
                        </a:schemeClr>
                      </a:solidFill>
                    </a:ln>
                    <a:effectLst/>
                  </c:spPr>
                </c15:leaderLines>
              </c:ext>
            </c:extLst>
          </c:dLbls>
          <c:cat>
            <c:strRef>
              <c:f>[决算公开图例.xlsx]决算图例!$A$98:$A$101</c:f>
              <c:strCache>
                <c:ptCount val="4"/>
                <c:pt idx="0">
                  <c:v>文化旅游体育与传媒支出</c:v>
                </c:pt>
                <c:pt idx="1">
                  <c:v>社会保障和就业支出</c:v>
                </c:pt>
                <c:pt idx="2">
                  <c:v>卫生健康支出</c:v>
                </c:pt>
                <c:pt idx="3">
                  <c:v>住房保障支出</c:v>
                </c:pt>
              </c:strCache>
            </c:strRef>
          </c:cat>
          <c:val>
            <c:numRef>
              <c:f>[决算公开图例.xlsx]决算图例!$B$98:$B$101</c:f>
              <c:numCache>
                <c:formatCode>General</c:formatCode>
                <c:ptCount val="4"/>
                <c:pt idx="0">
                  <c:v>755.17</c:v>
                </c:pt>
                <c:pt idx="1">
                  <c:v>63.78</c:v>
                </c:pt>
                <c:pt idx="2">
                  <c:v>11.72</c:v>
                </c:pt>
                <c:pt idx="3">
                  <c:v>28.62</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lt1">
                  <a:lumMod val="85000"/>
                </a:schemeClr>
              </a:solidFill>
              <a:latin typeface="+mn-lt"/>
              <a:ea typeface="+mn-ea"/>
              <a:cs typeface="+mn-cs"/>
            </a:defRPr>
          </a:pPr>
        </a:p>
      </c:txPr>
    </c:legend>
    <c:plotVisOnly val="1"/>
    <c:dispBlanksAs val="gap"/>
    <c:showDLblsOverMax val="0"/>
    <c:extLst>
      <c:ext uri="{0b15fc19-7d7d-44ad-8c2d-2c3a37ce22c3}">
        <chartProps xmlns="https://web.wps.cn/et/2018/main" chartId="{a52ecd18-eb18-4f5e-83fc-be9252a9b8ef}"/>
      </c:ext>
    </c:extLst>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zh-CN"/>
              <a:t>“三公”经费财政拨款支出结构</a:t>
            </a:r>
            <a:endParaRPr lang="zh-CN"/>
          </a:p>
        </c:rich>
      </c:tx>
      <c:layout>
        <c:manualLayout>
          <c:xMode val="edge"/>
          <c:yMode val="edge"/>
          <c:x val="0.1975"/>
          <c:y val="0.00707769738911607"/>
        </c:manualLayout>
      </c:layout>
      <c:overlay val="0"/>
      <c:spPr>
        <a:noFill/>
        <a:ln>
          <a:noFill/>
        </a:ln>
        <a:effectLst/>
      </c:spPr>
    </c:title>
    <c:autoTitleDeleted val="0"/>
    <c:plotArea>
      <c:layout/>
      <c:pieChart>
        <c:varyColors val="1"/>
        <c:ser>
          <c:idx val="0"/>
          <c:order val="0"/>
          <c:spPr/>
          <c:explosion val="0"/>
          <c:dPt>
            <c:idx val="0"/>
            <c:bubble3D val="0"/>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dPt>
          <c:dPt>
            <c:idx val="1"/>
            <c:bubble3D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a:outerShdw blurRad="57150" dist="19050" dir="5400000" algn="ctr" rotWithShape="0">
                  <a:srgbClr val="000000">
                    <a:alpha val="63000"/>
                  </a:srgbClr>
                </a:outerShdw>
              </a:effectLst>
            </c:spPr>
          </c:dPt>
          <c:dPt>
            <c:idx val="2"/>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a:outerShdw blurRad="57150" dist="19050" dir="5400000" algn="ctr" rotWithShape="0">
                  <a:srgbClr val="000000">
                    <a:alpha val="63000"/>
                  </a:srgbClr>
                </a:outerShdw>
              </a:effectLst>
              <a:sp3d/>
            </c:spPr>
          </c:dPt>
          <c:dLbls>
            <c:dLbl>
              <c:idx val="0"/>
              <c:layout>
                <c:manualLayout>
                  <c:x val="0.224999758677698"/>
                  <c:y val="0.0540372781459802"/>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197945818642878"/>
                  <c:y val="0.0492843661507374"/>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dLbl>
              <c:idx val="2"/>
              <c:layout>
                <c:manualLayout>
                  <c:x val="-0.0122834519918674"/>
                  <c:y val="-0.018123643072314"/>
                </c:manualLayout>
              </c:layout>
              <c:dLblPos val="bestFit"/>
              <c:showLegendKey val="0"/>
              <c:showVal val="0"/>
              <c:showCatName val="1"/>
              <c:showSerName val="0"/>
              <c:showPercent val="1"/>
              <c:showBubbleSize val="0"/>
              <c:separator>
</c:separator>
              <c:extLst>
                <c:ext xmlns:c15="http://schemas.microsoft.com/office/drawing/2012/chart" uri="{CE6537A1-D6FC-4f65-9D91-7224C49458BB}">
                  <c15:layout/>
                </c:ext>
              </c:extLst>
            </c:dLbl>
            <c:numFmt formatCode="0.0%"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lt1">
                        <a:lumMod val="85000"/>
                      </a:schemeClr>
                    </a:solidFill>
                    <a:latin typeface="+mn-lt"/>
                    <a:ea typeface="+mn-ea"/>
                    <a:cs typeface="+mn-cs"/>
                  </a:defRPr>
                </a:pPr>
              </a:p>
            </c:txPr>
            <c:dLblPos val="inEnd"/>
            <c:showLegendKey val="0"/>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a:solidFill>
                        <a:schemeClr val="lt1">
                          <a:lumMod val="95000"/>
                          <a:alpha val="54000"/>
                        </a:schemeClr>
                      </a:solidFill>
                    </a:ln>
                    <a:effectLst/>
                  </c:spPr>
                </c15:leaderLines>
              </c:ext>
            </c:extLst>
          </c:dLbls>
          <c:cat>
            <c:strRef>
              <c:f>[决算公开图例.xlsx]决算图例!$A$119:$A$121</c:f>
              <c:strCache>
                <c:ptCount val="3"/>
                <c:pt idx="0">
                  <c:v>因公出国（境）费用</c:v>
                </c:pt>
                <c:pt idx="1">
                  <c:v>公务用车购置及运行费</c:v>
                </c:pt>
                <c:pt idx="2">
                  <c:v>公务接待费</c:v>
                </c:pt>
              </c:strCache>
            </c:strRef>
          </c:cat>
          <c:val>
            <c:numRef>
              <c:f>[决算公开图例.xlsx]决算图例!$B$119:$B$121</c:f>
              <c:numCache>
                <c:formatCode>General</c:formatCode>
                <c:ptCount val="3"/>
                <c:pt idx="0">
                  <c:v>0</c:v>
                </c:pt>
                <c:pt idx="1">
                  <c:v>2.4</c:v>
                </c:pt>
                <c:pt idx="2">
                  <c:v>0.05</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r"/>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lt1">
                  <a:lumMod val="85000"/>
                </a:schemeClr>
              </a:solidFill>
              <a:latin typeface="+mn-lt"/>
              <a:ea typeface="+mn-ea"/>
              <a:cs typeface="+mn-cs"/>
            </a:defRPr>
          </a:pPr>
        </a:p>
      </c:txPr>
    </c:legend>
    <c:plotVisOnly val="1"/>
    <c:dispBlanksAs val="gap"/>
    <c:showDLblsOverMax val="0"/>
    <c:extLst>
      <c:ext uri="{0b15fc19-7d7d-44ad-8c2d-2c3a37ce22c3}">
        <chartProps xmlns="https://web.wps.cn/et/2018/main" chartId="{e8578258-fe40-406c-be0b-cd6d334c19b7}"/>
      </c:ext>
    </c:extLst>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withinLinear" id="18">
  <a:schemeClr val="accent5"/>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withinLinear" id="18">
  <a:schemeClr val="accent5"/>
</cs:colorStyle>
</file>

<file path=word/charts/colors5.xml><?xml version="1.0" encoding="utf-8"?>
<cs:colorStyle xmlns:cs="http://schemas.microsoft.com/office/drawing/2012/chartStyle" xmlns:a="http://schemas.openxmlformats.org/drawingml/2006/main" meth="withinLinear" id="18">
  <a:schemeClr val="accent5"/>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8">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2.xml><?xml version="1.0" encoding="utf-8"?>
<cs:chartStyle xmlns:cs="http://schemas.microsoft.com/office/drawing/2012/chartStyle" xmlns:a="http://schemas.openxmlformats.org/drawingml/2006/main" id="340">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lt1"/>
    </cs:fontRef>
  </cs:dataPoint>
  <cs:dataPoint3D>
    <cs:lnRef idx="0"/>
    <cs:fillRef idx="3">
      <cs:styleClr val="auto"/>
    </cs:fillRef>
    <cs:effectRef idx="3"/>
    <cs:fontRef idx="minor">
      <a:schemeClr val="lt1"/>
    </cs:fontRef>
  </cs:dataPoint3D>
  <cs:dataPointLine>
    <cs:lnRef idx="0">
      <cs:styleClr val="auto"/>
    </cs:lnRef>
    <cs:fillRef idx="3"/>
    <cs:effectRef idx="3"/>
    <cs:fontRef idx="minor">
      <a:schemeClr val="lt1"/>
    </cs:fontRef>
    <cs:spPr>
      <a:ln w="34925" cap="rnd">
        <a:solidFill>
          <a:schemeClr val="phClr"/>
        </a:solidFill>
        <a:round/>
      </a:ln>
    </cs:spPr>
  </cs:dataPointLine>
  <cs:dataPointMarker>
    <cs:lnRef idx="0">
      <cs:styleClr val="auto"/>
    </cs:lnRef>
    <cs:fillRef idx="3">
      <cs:styleClr val="auto"/>
    </cs:fillRef>
    <cs:effectRef idx="3"/>
    <cs:fontRef idx="minor">
      <a:schemeClr val="lt1"/>
    </cs:fontRef>
    <cs:spPr>
      <a:ln w="9525">
        <a:solidFill>
          <a:schemeClr val="phClr"/>
        </a:solidFill>
        <a:round/>
      </a:ln>
    </cs:spPr>
  </cs:dataPointMarker>
  <cs:dataPointMarkerLayout symbol="circle" size="6"/>
  <cs:dataPointWireframe>
    <cs:lnRef idx="0">
      <cs:styleClr val="auto"/>
    </cs:lnRef>
    <cs:fillRef idx="3"/>
    <cs:effectRef idx="3"/>
    <cs:fontRef idx="minor">
      <a:schemeClr val="lt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3.xml><?xml version="1.0" encoding="utf-8"?>
<cs:chartStyle xmlns:cs="http://schemas.microsoft.com/office/drawing/2012/chartStyle" xmlns:a="http://schemas.openxmlformats.org/drawingml/2006/main" id="268">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4.xml><?xml version="1.0" encoding="utf-8"?>
<cs:chartStyle xmlns:cs="http://schemas.microsoft.com/office/drawing/2012/chartStyle" xmlns:a="http://schemas.openxmlformats.org/drawingml/2006/main" id="340">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lt1"/>
    </cs:fontRef>
  </cs:dataPoint>
  <cs:dataPoint3D>
    <cs:lnRef idx="0"/>
    <cs:fillRef idx="3">
      <cs:styleClr val="auto"/>
    </cs:fillRef>
    <cs:effectRef idx="3"/>
    <cs:fontRef idx="minor">
      <a:schemeClr val="lt1"/>
    </cs:fontRef>
  </cs:dataPoint3D>
  <cs:dataPointLine>
    <cs:lnRef idx="0">
      <cs:styleClr val="auto"/>
    </cs:lnRef>
    <cs:fillRef idx="3"/>
    <cs:effectRef idx="3"/>
    <cs:fontRef idx="minor">
      <a:schemeClr val="lt1"/>
    </cs:fontRef>
    <cs:spPr>
      <a:ln w="34925" cap="rnd">
        <a:solidFill>
          <a:schemeClr val="phClr"/>
        </a:solidFill>
        <a:round/>
      </a:ln>
    </cs:spPr>
  </cs:dataPointLine>
  <cs:dataPointMarker>
    <cs:lnRef idx="0">
      <cs:styleClr val="auto"/>
    </cs:lnRef>
    <cs:fillRef idx="3">
      <cs:styleClr val="auto"/>
    </cs:fillRef>
    <cs:effectRef idx="3"/>
    <cs:fontRef idx="minor">
      <a:schemeClr val="lt1"/>
    </cs:fontRef>
    <cs:spPr>
      <a:ln w="9525">
        <a:solidFill>
          <a:schemeClr val="phClr"/>
        </a:solidFill>
        <a:round/>
      </a:ln>
    </cs:spPr>
  </cs:dataPointMarker>
  <cs:dataPointMarkerLayout symbol="circle" size="6"/>
  <cs:dataPointWireframe>
    <cs:lnRef idx="0">
      <cs:styleClr val="auto"/>
    </cs:lnRef>
    <cs:fillRef idx="3"/>
    <cs:effectRef idx="3"/>
    <cs:fontRef idx="minor">
      <a:schemeClr val="lt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5.xml><?xml version="1.0" encoding="utf-8"?>
<cs:chartStyle xmlns:cs="http://schemas.microsoft.com/office/drawing/2012/chartStyle" xmlns:a="http://schemas.openxmlformats.org/drawingml/2006/main" id="340">
  <cs:axisTitle>
    <cs:lnRef idx="0"/>
    <cs:fillRef idx="0"/>
    <cs:effectRef idx="0"/>
    <cs:fontRef idx="minor">
      <a:schemeClr val="tx1">
        <a:lumMod val="65000"/>
        <a:lumOff val="35000"/>
      </a:schemeClr>
    </cs:fontRef>
    <cs:defRPr sz="900" kern="1200"/>
  </cs:axisTitle>
  <cs:category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lt1"/>
    </cs:fontRef>
  </cs:dataPoint>
  <cs:dataPoint3D>
    <cs:lnRef idx="0"/>
    <cs:fillRef idx="3">
      <cs:styleClr val="auto"/>
    </cs:fillRef>
    <cs:effectRef idx="3"/>
    <cs:fontRef idx="minor">
      <a:schemeClr val="lt1"/>
    </cs:fontRef>
  </cs:dataPoint3D>
  <cs:dataPointLine>
    <cs:lnRef idx="0">
      <cs:styleClr val="auto"/>
    </cs:lnRef>
    <cs:fillRef idx="3"/>
    <cs:effectRef idx="3"/>
    <cs:fontRef idx="minor">
      <a:schemeClr val="lt1"/>
    </cs:fontRef>
    <cs:spPr>
      <a:ln w="34925" cap="rnd">
        <a:solidFill>
          <a:schemeClr val="phClr"/>
        </a:solidFill>
        <a:round/>
      </a:ln>
    </cs:spPr>
  </cs:dataPointLine>
  <cs:dataPointMarker>
    <cs:lnRef idx="0">
      <cs:styleClr val="auto"/>
    </cs:lnRef>
    <cs:fillRef idx="3">
      <cs:styleClr val="auto"/>
    </cs:fillRef>
    <cs:effectRef idx="3"/>
    <cs:fontRef idx="minor">
      <a:schemeClr val="lt1"/>
    </cs:fontRef>
    <cs:spPr>
      <a:ln w="9525">
        <a:solidFill>
          <a:schemeClr val="phClr"/>
        </a:solidFill>
        <a:round/>
      </a:ln>
    </cs:spPr>
  </cs:dataPointMarker>
  <cs:dataPointMarkerLayout symbol="circle" size="6"/>
  <cs:dataPointWireframe>
    <cs:lnRef idx="0">
      <cs:styleClr val="auto"/>
    </cs:lnRef>
    <cs:fillRef idx="3"/>
    <cs:effectRef idx="3"/>
    <cs:fontRef idx="minor">
      <a:schemeClr val="lt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lt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cs:lnRef idx="0"/>
    <cs:fillRef idx="0"/>
    <cs:effectRef idx="0"/>
    <cs:fontRef idx="minor">
      <a:schemeClr val="lt1"/>
    </cs:fontRef>
  </cs:plotArea>
  <cs:plotArea3D>
    <cs:lnRef idx="0"/>
    <cs:fillRef idx="0"/>
    <cs:effectRef idx="0"/>
    <cs:fontRef idx="minor">
      <a:schemeClr val="lt1"/>
    </cs:fontRef>
  </cs:plotArea3D>
  <cs:seriesAxis>
    <cs:lnRef idx="0"/>
    <cs:fillRef idx="0"/>
    <cs:effectRef idx="0"/>
    <cs:fontRef idx="minor">
      <a:schemeClr val="tx1">
        <a:lumMod val="65000"/>
        <a:lumOff val="35000"/>
      </a:schemeClr>
    </cs:fontRef>
    <cs:spPr>
      <a:ln w="12700"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600" b="1" kern="1200" baseline="0"/>
  </cs:title>
  <cs:trendline>
    <cs:lnRef idx="0">
      <cs:styleClr val="auto"/>
    </cs:lnRef>
    <cs:fillRef idx="0"/>
    <cs:effectRef idx="0"/>
    <cs:fontRef idx="minor">
      <a:schemeClr val="lt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lt1"/>
    </cs:fontRef>
  </cs:wall>
</cs:chartStyle>
</file>

<file path=word/charts/style6.xml><?xml version="1.0" encoding="utf-8"?>
<cs:chartStyle xmlns:cs="http://schemas.microsoft.com/office/drawing/2012/chartStyle" xmlns:a="http://schemas.openxmlformats.org/drawingml/2006/main" id="268">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charts/style7.xml><?xml version="1.0" encoding="utf-8"?>
<cs:chartStyle xmlns:cs="http://schemas.microsoft.com/office/drawing/2012/chartStyle" xmlns:a="http://schemas.openxmlformats.org/drawingml/2006/main" id="268">
  <cs:axisTitle>
    <cs:lnRef idx="0"/>
    <cs:fillRef idx="0"/>
    <cs:effectRef idx="0"/>
    <cs:fontRef idx="minor">
      <a:schemeClr val="lt1">
        <a:lumMod val="85000"/>
      </a:schemeClr>
    </cs:fontRef>
    <cs:defRPr sz="900" b="1" kern="1200" cap="all"/>
  </cs:axisTitle>
  <cs:category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categoryAxis>
  <cs:chartArea>
    <cs:lnRef idx="0"/>
    <cs:fillRef idx="0"/>
    <cs:effectRef idx="0"/>
    <cs:fontRef idx="minor">
      <a:schemeClr val="dk1"/>
    </cs:fontRef>
    <cs: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cs:spPr>
    <cs:defRPr sz="1000" kern="1200"/>
  </cs:chartArea>
  <cs:dataLabel>
    <cs:lnRef idx="0"/>
    <cs:fillRef idx="0"/>
    <cs:effectRef idx="0"/>
    <cs:fontRef idx="minor">
      <a:schemeClr val="lt1">
        <a:lumMod val="85000"/>
      </a:schemeClr>
    </cs:fontRef>
    <cs:defRPr sz="900" kern="1200"/>
  </cs:dataLabel>
  <cs:dataLabelCallout>
    <cs:lnRef idx="0"/>
    <cs:fillRef idx="0"/>
    <cs:effectRef idx="0"/>
    <cs:fontRef idx="minor">
      <a:schemeClr val="dk1">
        <a:lumMod val="65000"/>
        <a:lumOff val="35000"/>
      </a:schemeClr>
    </cs:fontRef>
    <cs:spPr>
      <a:solidFill>
        <a:schemeClr val="lt1"/>
      </a:solidFill>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3"/>
    <cs:fontRef idx="minor">
      <a:schemeClr val="tx1"/>
    </cs:fontRef>
  </cs:dataPoint>
  <cs:dataPoint3D>
    <cs:lnRef idx="0"/>
    <cs:fillRef idx="3">
      <cs:styleClr val="auto"/>
    </cs:fillRef>
    <cs:effectRef idx="3"/>
    <cs:fontRef idx="minor">
      <a:schemeClr val="tx1"/>
    </cs:fontRef>
  </cs:dataPoint3D>
  <cs:dataPointLine>
    <cs:lnRef idx="0">
      <cs:styleClr val="auto"/>
    </cs:lnRef>
    <cs:fillRef idx="3"/>
    <cs:effectRef idx="3"/>
    <cs:fontRef idx="minor">
      <a:schemeClr val="tx1"/>
    </cs:fontRef>
    <cs:spPr>
      <a:ln w="34925" cap="rnd">
        <a:solidFill>
          <a:schemeClr val="phClr"/>
        </a:solidFill>
        <a:round/>
      </a:ln>
    </cs:spPr>
  </cs:dataPointLine>
  <cs:dataPointMarker>
    <cs:lnRef idx="0">
      <cs:styleClr val="auto"/>
    </cs:lnRef>
    <cs:fillRef idx="3">
      <cs:styleClr val="auto"/>
    </cs:fillRef>
    <cs:effectRef idx="3"/>
    <cs:fontRef idx="minor">
      <a:schemeClr val="tx1"/>
    </cs:fontRef>
    <cs:spPr>
      <a:ln w="9525">
        <a:solidFill>
          <a:schemeClr val="phClr"/>
        </a:solidFill>
        <a:round/>
      </a:ln>
    </cs:spPr>
  </cs:dataPointMarker>
  <cs:dataPointMarkerLayout symbol="circle" size="6"/>
  <cs:dataPointWireframe>
    <cs:lnRef idx="0">
      <cs:styleClr val="auto"/>
    </cs:lnRef>
    <cs:fillRef idx="3"/>
    <cs:effectRef idx="3"/>
    <cs:fontRef idx="minor">
      <a:schemeClr val="tx1"/>
    </cs:fontRef>
    <cs:spPr>
      <a:ln w="9525" cap="rnd">
        <a:solidFill>
          <a:schemeClr val="phClr"/>
        </a:solidFill>
        <a:round/>
      </a:ln>
    </cs:spPr>
  </cs:dataPointWireframe>
  <cs:dataTable>
    <cs:lnRef idx="0"/>
    <cs:fillRef idx="0"/>
    <cs:effectRef idx="0"/>
    <cs:fontRef idx="minor">
      <a:schemeClr val="lt1">
        <a:lumMod val="85000"/>
      </a:schemeClr>
    </cs:fontRef>
    <cs:spPr>
      <a:ln w="9525">
        <a:solidFill>
          <a:schemeClr val="lt1">
            <a:lumMod val="95000"/>
            <a:alpha val="54000"/>
          </a:schemeClr>
        </a:solidFill>
      </a:ln>
    </cs:spPr>
    <cs:defRPr sz="900" kern="1200"/>
  </cs:dataTable>
  <cs:downBar>
    <cs:lnRef idx="0"/>
    <cs:fillRef idx="0"/>
    <cs:effectRef idx="0"/>
    <cs:fontRef idx="minor">
      <a:schemeClr val="tx1"/>
    </cs:fontRef>
    <cs:spPr>
      <a:solidFill>
        <a:schemeClr val="dk1">
          <a:lumMod val="75000"/>
          <a:lumOff val="25000"/>
        </a:schemeClr>
      </a:solidFill>
      <a:ln w="9525">
        <a:solidFill>
          <a:schemeClr val="lt1">
            <a:lumMod val="95000"/>
            <a:alpha val="54000"/>
          </a:schemeClr>
        </a:solidFill>
      </a:ln>
    </cs:spPr>
  </cs:downBar>
  <cs:dropLine>
    <cs:lnRef idx="0"/>
    <cs:fillRef idx="0"/>
    <cs:effectRef idx="0"/>
    <cs:fontRef idx="minor">
      <a:schemeClr val="tx1"/>
    </cs:fontRef>
    <cs:spPr>
      <a:ln w="9525">
        <a:solidFill>
          <a:schemeClr val="lt1">
            <a:lumMod val="95000"/>
            <a:alpha val="54000"/>
          </a:schemeClr>
        </a:solidFill>
        <a:prstDash val="dash"/>
      </a:ln>
    </cs:spPr>
  </cs:dropLine>
  <cs:errorBar>
    <cs:lnRef idx="0"/>
    <cs:fillRef idx="0"/>
    <cs:effectRef idx="0"/>
    <cs:fontRef idx="minor">
      <a:schemeClr val="tx1"/>
    </cs:fontRef>
    <cs:spPr>
      <a:ln w="9525" cap="flat" cmpd="sng" algn="ctr">
        <a:solidFill>
          <a:schemeClr val="lt1">
            <a:lumMod val="9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lt1">
            <a:lumMod val="95000"/>
            <a:alpha val="10000"/>
          </a:schemeClr>
        </a:solidFill>
        <a:round/>
      </a:ln>
    </cs:spPr>
  </cs:gridlineMajor>
  <cs:gridlineMinor>
    <cs:lnRef idx="0"/>
    <cs:fillRef idx="0"/>
    <cs:effectRef idx="0"/>
    <cs:fontRef idx="minor">
      <a:schemeClr val="tx1"/>
    </cs:fontRef>
    <cs:spPr>
      <a:ln>
        <a:solidFill>
          <a:schemeClr val="lt1">
            <a:lumMod val="95000"/>
            <a:alpha val="5000"/>
          </a:schemeClr>
        </a:solidFill>
      </a:ln>
    </cs:spPr>
  </cs:gridlineMinor>
  <cs:hiLoLine>
    <cs:lnRef idx="0"/>
    <cs:fillRef idx="0"/>
    <cs:effectRef idx="0"/>
    <cs:fontRef idx="minor">
      <a:schemeClr val="tx1"/>
    </cs:fontRef>
    <cs:spPr>
      <a:ln w="9525">
        <a:solidFill>
          <a:schemeClr val="lt1">
            <a:lumMod val="95000"/>
            <a:alpha val="54000"/>
          </a:schemeClr>
        </a:solidFill>
        <a:prstDash val="dash"/>
      </a:ln>
    </cs:spPr>
  </cs:hiLoLine>
  <cs:leaderLine>
    <cs:lnRef idx="0"/>
    <cs:fillRef idx="0"/>
    <cs:effectRef idx="0"/>
    <cs:fontRef idx="minor">
      <a:schemeClr val="tx1"/>
    </cs:fontRef>
    <cs:spPr>
      <a:ln w="9525">
        <a:solidFill>
          <a:schemeClr val="lt1">
            <a:lumMod val="95000"/>
            <a:alpha val="54000"/>
          </a:schemeClr>
        </a:solidFill>
      </a:ln>
    </cs:spPr>
  </cs:leaderLine>
  <cs:legend>
    <cs:lnRef idx="0"/>
    <cs:fillRef idx="0"/>
    <cs:effectRef idx="0"/>
    <cs:fontRef idx="minor">
      <a:schemeClr val="lt1">
        <a:lumMod val="85000"/>
      </a:schemeClr>
    </cs:fontRef>
    <cs:defRPr sz="900" kern="1200"/>
  </cs:legend>
  <cs:plotArea>
    <cs:lnRef idx="0"/>
    <cs:fillRef idx="0"/>
    <cs:effectRef idx="0"/>
    <cs:fontRef idx="minor">
      <a:schemeClr val="tx1"/>
    </cs:fontRef>
  </cs:plotArea>
  <cs:plotArea3D>
    <cs:lnRef idx="0"/>
    <cs:fillRef idx="0"/>
    <cs:effectRef idx="0"/>
    <cs:fontRef idx="minor">
      <a:schemeClr val="tx1"/>
    </cs:fontRef>
  </cs:plotArea3D>
  <cs:seriesAxis>
    <cs:lnRef idx="0"/>
    <cs:fillRef idx="0"/>
    <cs:effectRef idx="0"/>
    <cs:fontRef idx="minor">
      <a:schemeClr val="lt1">
        <a:lumMod val="85000"/>
      </a:schemeClr>
    </cs:fontRef>
    <cs:spPr>
      <a:ln w="12700" cap="flat" cmpd="sng" algn="ctr">
        <a:solidFill>
          <a:schemeClr val="lt1">
            <a:lumMod val="95000"/>
            <a:alpha val="54000"/>
          </a:schemeClr>
        </a:solidFill>
        <a:round/>
      </a:ln>
    </cs:spPr>
    <cs:defRPr sz="900" kern="1200"/>
  </cs:seriesAxis>
  <cs:seriesLine>
    <cs:lnRef idx="0"/>
    <cs:fillRef idx="0"/>
    <cs:effectRef idx="0"/>
    <cs:fontRef idx="minor">
      <a:schemeClr val="lt1"/>
    </cs:fontRef>
    <cs:spPr>
      <a:ln w="9525" cap="flat" cmpd="sng" algn="ctr">
        <a:solidFill>
          <a:schemeClr val="lt1">
            <a:lumMod val="95000"/>
            <a:alpha val="54000"/>
          </a:schemeClr>
        </a:solidFill>
        <a:round/>
      </a:ln>
    </cs:spPr>
  </cs:seriesLine>
  <cs:title>
    <cs:lnRef idx="0"/>
    <cs:fillRef idx="0"/>
    <cs:effectRef idx="0"/>
    <cs:fontRef idx="minor">
      <a:schemeClr val="lt1">
        <a:lumMod val="95000"/>
      </a:schemeClr>
    </cs:fontRef>
    <cs:defRPr sz="1600" b="1" kern="1200" spc="100" baseline="0">
      <a:effectLst>
        <a:outerShdw blurRad="50800" dist="38100" dir="5400000" algn="t" rotWithShape="0">
          <a:prstClr val="black">
            <a:alpha val="40000"/>
          </a:prstClr>
        </a:outerShdw>
      </a:effectLst>
    </cs:defRPr>
  </cs:title>
  <cs:trendline>
    <cs:lnRef idx="0">
      <cs:styleClr val="auto"/>
    </cs:lnRef>
    <cs:fillRef idx="0"/>
    <cs:effectRef idx="0"/>
    <cs:fontRef idx="minor">
      <a:schemeClr val="tx1"/>
    </cs:fontRef>
    <cs:spPr>
      <a:ln w="19050" cap="rnd">
        <a:solidFill>
          <a:schemeClr val="phClr"/>
        </a:solidFill>
      </a:ln>
    </cs:spPr>
  </cs:trendline>
  <cs:trendlineLabel>
    <cs:lnRef idx="0"/>
    <cs:fillRef idx="0"/>
    <cs:effectRef idx="0"/>
    <cs:fontRef idx="minor">
      <a:schemeClr val="lt1">
        <a:lumMod val="85000"/>
      </a:schemeClr>
    </cs:fontRef>
    <cs:defRPr sz="900" kern="1200"/>
  </cs:trendlineLabel>
  <cs:upBar>
    <cs:lnRef idx="0"/>
    <cs:fillRef idx="0"/>
    <cs:effectRef idx="0"/>
    <cs:fontRef idx="minor">
      <a:schemeClr val="tx1"/>
    </cs:fontRef>
    <cs:spPr>
      <a:solidFill>
        <a:schemeClr val="lt1"/>
      </a:solidFill>
      <a:ln w="9525">
        <a:solidFill>
          <a:schemeClr val="lt1">
            <a:lumMod val="95000"/>
            <a:alpha val="54000"/>
          </a:schemeClr>
        </a:solidFill>
      </a:ln>
    </cs:spPr>
  </cs:upBar>
  <cs:valueAxis>
    <cs:lnRef idx="0"/>
    <cs:fillRef idx="0"/>
    <cs:effectRef idx="0"/>
    <cs:fontRef idx="minor">
      <a:schemeClr val="lt1">
        <a:lumMod val="85000"/>
      </a:schemeClr>
    </cs:fontRef>
    <cs:defRPr sz="900" kern="1200"/>
  </cs:valueAxis>
  <cs:wall>
    <cs:lnRef idx="0"/>
    <cs:fillRef idx="0"/>
    <cs:effectRef idx="0"/>
    <cs:fontRef idx="minor">
      <a:schemeClr val="tx1"/>
    </cs:fontRef>
  </cs:wall>
</cs:chartStyle>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4a923e65-ef6a-4ffe-87d4-9a3ab4209a6c}"/>
        <w:style w:val=""/>
        <w:category>
          <w:name w:val="常规"/>
          <w:gallery w:val="placeholder"/>
        </w:category>
        <w:types>
          <w:type w:val="bbPlcHdr"/>
        </w:types>
        <w:behaviors>
          <w:behavior w:val="content"/>
        </w:behaviors>
        <w:description w:val=""/>
        <w:guid w:val="{4a923e65-ef6a-4ffe-87d4-9a3ab4209a6c}"/>
      </w:docPartPr>
      <w:docPartBody>
        <w:p w14:paraId="42202540">
          <w:r>
            <w:rPr>
              <w:color w:val="808080"/>
            </w:rPr>
            <w:t>单击此处输入文字。</w:t>
          </w:r>
        </w:p>
      </w:docPartBody>
    </w:docPart>
    <w:docPart>
      <w:docPartPr>
        <w:name w:val="{21fa7017-ed1a-4966-9641-94677faad337}"/>
        <w:style w:val=""/>
        <w:category>
          <w:name w:val="常规"/>
          <w:gallery w:val="placeholder"/>
        </w:category>
        <w:types>
          <w:type w:val="bbPlcHdr"/>
        </w:types>
        <w:behaviors>
          <w:behavior w:val="content"/>
        </w:behaviors>
        <w:description w:val=""/>
        <w:guid w:val="{21fa7017-ed1a-4966-9641-94677faad337}"/>
      </w:docPartPr>
      <w:docPartBody>
        <w:p w14:paraId="684D6EE9">
          <w:r>
            <w:rPr>
              <w:color w:val="808080"/>
            </w:rPr>
            <w:t>单击此处输入文字。</w:t>
          </w:r>
        </w:p>
      </w:docPartBody>
    </w:docPart>
    <w:docPart>
      <w:docPartPr>
        <w:name w:val="{b0decea4-9cc7-4f94-8a72-2af4d6af1189}"/>
        <w:style w:val=""/>
        <w:category>
          <w:name w:val="常规"/>
          <w:gallery w:val="placeholder"/>
        </w:category>
        <w:types>
          <w:type w:val="bbPlcHdr"/>
        </w:types>
        <w:behaviors>
          <w:behavior w:val="content"/>
        </w:behaviors>
        <w:description w:val=""/>
        <w:guid w:val="{b0decea4-9cc7-4f94-8a72-2af4d6af1189}"/>
      </w:docPartPr>
      <w:docPartBody>
        <w:p w14:paraId="087CEA27">
          <w:r>
            <w:rPr>
              <w:color w:val="808080"/>
            </w:rPr>
            <w:t>单击此处输入文字。</w:t>
          </w:r>
        </w:p>
      </w:docPartBody>
    </w:docPart>
    <w:docPart>
      <w:docPartPr>
        <w:name w:val="{6fbff1a1-762b-4692-8328-cfb41bccc62e}"/>
        <w:style w:val=""/>
        <w:category>
          <w:name w:val="常规"/>
          <w:gallery w:val="placeholder"/>
        </w:category>
        <w:types>
          <w:type w:val="bbPlcHdr"/>
        </w:types>
        <w:behaviors>
          <w:behavior w:val="content"/>
        </w:behaviors>
        <w:description w:val=""/>
        <w:guid w:val="{6fbff1a1-762b-4692-8328-cfb41bccc62e}"/>
      </w:docPartPr>
      <w:docPartBody>
        <w:p w14:paraId="09DEF983">
          <w:r>
            <w:rPr>
              <w:color w:val="808080"/>
            </w:rPr>
            <w:t>单击此处输入文字。</w:t>
          </w:r>
        </w:p>
      </w:docPartBody>
    </w:docPart>
    <w:docPart>
      <w:docPartPr>
        <w:name w:val="{d2a04c78-4fdf-4523-820c-841a20296c18}"/>
        <w:style w:val=""/>
        <w:category>
          <w:name w:val="常规"/>
          <w:gallery w:val="placeholder"/>
        </w:category>
        <w:types>
          <w:type w:val="bbPlcHdr"/>
        </w:types>
        <w:behaviors>
          <w:behavior w:val="content"/>
        </w:behaviors>
        <w:description w:val=""/>
        <w:guid w:val="{d2a04c78-4fdf-4523-820c-841a20296c18}"/>
      </w:docPartPr>
      <w:docPartBody>
        <w:p w14:paraId="43567FB9">
          <w:r>
            <w:rPr>
              <w:color w:val="808080"/>
            </w:rPr>
            <w:t>单击此处输入文字。</w:t>
          </w:r>
        </w:p>
      </w:docPartBody>
    </w:docPart>
    <w:docPart>
      <w:docPartPr>
        <w:name w:val="{c49d4ce0-7d56-42b3-b245-a698f89746a1}"/>
        <w:style w:val=""/>
        <w:category>
          <w:name w:val="常规"/>
          <w:gallery w:val="placeholder"/>
        </w:category>
        <w:types>
          <w:type w:val="bbPlcHdr"/>
        </w:types>
        <w:behaviors>
          <w:behavior w:val="content"/>
        </w:behaviors>
        <w:description w:val=""/>
        <w:guid w:val="{c49d4ce0-7d56-42b3-b245-a698f89746a1}"/>
      </w:docPartPr>
      <w:docPartBody>
        <w:p w14:paraId="46E4D3A8">
          <w:r>
            <w:rPr>
              <w:color w:val="808080"/>
            </w:rPr>
            <w:t>单击此处输入文字。</w:t>
          </w:r>
        </w:p>
      </w:docPartBody>
    </w:docPart>
    <w:docPart>
      <w:docPartPr>
        <w:name w:val="{068382ff-20e3-45f5-b0d7-3634093155e2}"/>
        <w:style w:val=""/>
        <w:category>
          <w:name w:val="常规"/>
          <w:gallery w:val="placeholder"/>
        </w:category>
        <w:types>
          <w:type w:val="bbPlcHdr"/>
        </w:types>
        <w:behaviors>
          <w:behavior w:val="content"/>
        </w:behaviors>
        <w:description w:val=""/>
        <w:guid w:val="{068382ff-20e3-45f5-b0d7-3634093155e2}"/>
      </w:docPartPr>
      <w:docPartBody>
        <w:p w14:paraId="7655518B">
          <w:r>
            <w:rPr>
              <w:color w:val="808080"/>
            </w:rPr>
            <w:t>单击此处输入文字。</w:t>
          </w:r>
        </w:p>
      </w:docPartBody>
    </w:docPart>
    <w:docPart>
      <w:docPartPr>
        <w:name w:val="{3dc5930a-a18d-4ff3-bf5f-45cd8c50143b}"/>
        <w:style w:val=""/>
        <w:category>
          <w:name w:val="常规"/>
          <w:gallery w:val="placeholder"/>
        </w:category>
        <w:types>
          <w:type w:val="bbPlcHdr"/>
        </w:types>
        <w:behaviors>
          <w:behavior w:val="content"/>
        </w:behaviors>
        <w:description w:val=""/>
        <w:guid w:val="{3dc5930a-a18d-4ff3-bf5f-45cd8c50143b}"/>
      </w:docPartPr>
      <w:docPartBody>
        <w:p w14:paraId="1FAA3445">
          <w:r>
            <w:rPr>
              <w:color w:val="808080"/>
            </w:rPr>
            <w:t>单击此处输入文字。</w:t>
          </w:r>
        </w:p>
      </w:docPartBody>
    </w:docPart>
    <w:docPart>
      <w:docPartPr>
        <w:name w:val="{98c1600b-8e19-47f7-ac70-ef21ad9f7b39}"/>
        <w:style w:val=""/>
        <w:category>
          <w:name w:val="常规"/>
          <w:gallery w:val="placeholder"/>
        </w:category>
        <w:types>
          <w:type w:val="bbPlcHdr"/>
        </w:types>
        <w:behaviors>
          <w:behavior w:val="content"/>
        </w:behaviors>
        <w:description w:val=""/>
        <w:guid w:val="{98c1600b-8e19-47f7-ac70-ef21ad9f7b39}"/>
      </w:docPartPr>
      <w:docPartBody>
        <w:p w14:paraId="2F80EFF4">
          <w:r>
            <w:rPr>
              <w:color w:val="808080"/>
            </w:rPr>
            <w:t>单击此处输入文字。</w:t>
          </w:r>
        </w:p>
      </w:docPartBody>
    </w:docPart>
    <w:docPart>
      <w:docPartPr>
        <w:name w:val="{786dc89e-98fc-4bc9-986e-d25104d41e63}"/>
        <w:style w:val=""/>
        <w:category>
          <w:name w:val="常规"/>
          <w:gallery w:val="placeholder"/>
        </w:category>
        <w:types>
          <w:type w:val="bbPlcHdr"/>
        </w:types>
        <w:behaviors>
          <w:behavior w:val="content"/>
        </w:behaviors>
        <w:description w:val=""/>
        <w:guid w:val="{786dc89e-98fc-4bc9-986e-d25104d41e63}"/>
      </w:docPartPr>
      <w:docPartBody>
        <w:p w14:paraId="3015845A">
          <w:r>
            <w:rPr>
              <w:color w:val="808080"/>
            </w:rPr>
            <w:t>单击此处输入文字。</w:t>
          </w:r>
        </w:p>
      </w:docPartBody>
    </w:docPart>
    <w:docPart>
      <w:docPartPr>
        <w:name w:val="{936f0a06-f50a-4caa-9cf7-fddaf3c3ae78}"/>
        <w:style w:val=""/>
        <w:category>
          <w:name w:val="常规"/>
          <w:gallery w:val="placeholder"/>
        </w:category>
        <w:types>
          <w:type w:val="bbPlcHdr"/>
        </w:types>
        <w:behaviors>
          <w:behavior w:val="content"/>
        </w:behaviors>
        <w:description w:val=""/>
        <w:guid w:val="{936f0a06-f50a-4caa-9cf7-fddaf3c3ae78}"/>
      </w:docPartPr>
      <w:docPartBody>
        <w:p w14:paraId="61611652">
          <w:r>
            <w:rPr>
              <w:color w:val="808080"/>
            </w:rPr>
            <w:t>单击此处输入文字。</w:t>
          </w:r>
        </w:p>
      </w:docPartBody>
    </w:docPart>
    <w:docPart>
      <w:docPartPr>
        <w:name w:val="{0b9cde93-198b-400a-a8fc-d2847bc82fb2}"/>
        <w:style w:val=""/>
        <w:category>
          <w:name w:val="常规"/>
          <w:gallery w:val="placeholder"/>
        </w:category>
        <w:types>
          <w:type w:val="bbPlcHdr"/>
        </w:types>
        <w:behaviors>
          <w:behavior w:val="content"/>
        </w:behaviors>
        <w:description w:val=""/>
        <w:guid w:val="{0b9cde93-198b-400a-a8fc-d2847bc82fb2}"/>
      </w:docPartPr>
      <w:docPartBody>
        <w:p w14:paraId="08FF67A3">
          <w:r>
            <w:rPr>
              <w:color w:val="808080"/>
            </w:rPr>
            <w:t>单击此处输入文字。</w:t>
          </w:r>
        </w:p>
      </w:docPartBody>
    </w:docPart>
    <w:docPart>
      <w:docPartPr>
        <w:name w:val="{ca9170cb-bfbe-46ee-a266-11b6e1a947c9}"/>
        <w:style w:val=""/>
        <w:category>
          <w:name w:val="常规"/>
          <w:gallery w:val="placeholder"/>
        </w:category>
        <w:types>
          <w:type w:val="bbPlcHdr"/>
        </w:types>
        <w:behaviors>
          <w:behavior w:val="content"/>
        </w:behaviors>
        <w:description w:val=""/>
        <w:guid w:val="{ca9170cb-bfbe-46ee-a266-11b6e1a947c9}"/>
      </w:docPartPr>
      <w:docPartBody>
        <w:p w14:paraId="2324534A">
          <w:r>
            <w:rPr>
              <w:color w:val="808080"/>
            </w:rPr>
            <w:t>单击此处输入文字。</w:t>
          </w:r>
        </w:p>
      </w:docPartBody>
    </w:docPart>
    <w:docPart>
      <w:docPartPr>
        <w:name w:val="{4e2084e1-872b-4ac1-88c9-f512e211e2b1}"/>
        <w:style w:val=""/>
        <w:category>
          <w:name w:val="常规"/>
          <w:gallery w:val="placeholder"/>
        </w:category>
        <w:types>
          <w:type w:val="bbPlcHdr"/>
        </w:types>
        <w:behaviors>
          <w:behavior w:val="content"/>
        </w:behaviors>
        <w:description w:val=""/>
        <w:guid w:val="{4e2084e1-872b-4ac1-88c9-f512e211e2b1}"/>
      </w:docPartPr>
      <w:docPartBody>
        <w:p w14:paraId="23B8C918">
          <w:r>
            <w:rPr>
              <w:color w:val="808080"/>
            </w:rPr>
            <w:t>单击此处输入文字。</w:t>
          </w:r>
        </w:p>
      </w:docPartBody>
    </w:docPart>
    <w:docPart>
      <w:docPartPr>
        <w:name w:val="{0c3245ad-6dd4-4292-ac26-43b166e48d47}"/>
        <w:style w:val=""/>
        <w:category>
          <w:name w:val="常规"/>
          <w:gallery w:val="placeholder"/>
        </w:category>
        <w:types>
          <w:type w:val="bbPlcHdr"/>
        </w:types>
        <w:behaviors>
          <w:behavior w:val="content"/>
        </w:behaviors>
        <w:description w:val=""/>
        <w:guid w:val="{0c3245ad-6dd4-4292-ac26-43b166e48d47}"/>
      </w:docPartPr>
      <w:docPartBody>
        <w:p w14:paraId="66058140">
          <w:r>
            <w:rPr>
              <w:color w:val="808080"/>
            </w:rPr>
            <w:t>单击此处输入文字。</w:t>
          </w:r>
        </w:p>
      </w:docPartBody>
    </w:docPart>
    <w:docPart>
      <w:docPartPr>
        <w:name w:val="{8c30f3ff-6fe9-4170-bd7b-9ec984cea93c}"/>
        <w:style w:val=""/>
        <w:category>
          <w:name w:val="常规"/>
          <w:gallery w:val="placeholder"/>
        </w:category>
        <w:types>
          <w:type w:val="bbPlcHdr"/>
        </w:types>
        <w:behaviors>
          <w:behavior w:val="content"/>
        </w:behaviors>
        <w:description w:val=""/>
        <w:guid w:val="{8c30f3ff-6fe9-4170-bd7b-9ec984cea93c}"/>
      </w:docPartPr>
      <w:docPartBody>
        <w:p w14:paraId="678C4E4E">
          <w:r>
            <w:rPr>
              <w:color w:val="808080"/>
            </w:rPr>
            <w:t>单击此处输入文字。</w:t>
          </w:r>
        </w:p>
      </w:docPartBody>
    </w:docPart>
    <w:docPart>
      <w:docPartPr>
        <w:name w:val="{90131f4b-2ef2-49d9-afd0-ca5ba8207efa}"/>
        <w:style w:val=""/>
        <w:category>
          <w:name w:val="常规"/>
          <w:gallery w:val="placeholder"/>
        </w:category>
        <w:types>
          <w:type w:val="bbPlcHdr"/>
        </w:types>
        <w:behaviors>
          <w:behavior w:val="content"/>
        </w:behaviors>
        <w:description w:val=""/>
        <w:guid w:val="{90131f4b-2ef2-49d9-afd0-ca5ba8207efa}"/>
      </w:docPartPr>
      <w:docPartBody>
        <w:p w14:paraId="28087E30">
          <w:r>
            <w:rPr>
              <w:color w:val="808080"/>
            </w:rPr>
            <w:t>单击此处输入文字。</w:t>
          </w:r>
        </w:p>
      </w:docPartBody>
    </w:docPart>
    <w:docPart>
      <w:docPartPr>
        <w:name w:val="{2bb20b5a-2556-455f-94f8-54d12b281105}"/>
        <w:style w:val=""/>
        <w:category>
          <w:name w:val="常规"/>
          <w:gallery w:val="placeholder"/>
        </w:category>
        <w:types>
          <w:type w:val="bbPlcHdr"/>
        </w:types>
        <w:behaviors>
          <w:behavior w:val="content"/>
        </w:behaviors>
        <w:description w:val=""/>
        <w:guid w:val="{2bb20b5a-2556-455f-94f8-54d12b281105}"/>
      </w:docPartPr>
      <w:docPartBody>
        <w:p w14:paraId="45C4796F">
          <w:r>
            <w:rPr>
              <w:color w:val="808080"/>
            </w:rPr>
            <w:t>单击此处输入文字。</w:t>
          </w:r>
        </w:p>
      </w:docPartBody>
    </w:docPart>
    <w:docPart>
      <w:docPartPr>
        <w:name w:val="{a1c3ccc0-2bd6-4df0-a986-ed29e4ba1caf}"/>
        <w:style w:val=""/>
        <w:category>
          <w:name w:val="常规"/>
          <w:gallery w:val="placeholder"/>
        </w:category>
        <w:types>
          <w:type w:val="bbPlcHdr"/>
        </w:types>
        <w:behaviors>
          <w:behavior w:val="content"/>
        </w:behaviors>
        <w:description w:val=""/>
        <w:guid w:val="{a1c3ccc0-2bd6-4df0-a986-ed29e4ba1caf}"/>
      </w:docPartPr>
      <w:docPartBody>
        <w:p w14:paraId="404A5BA2">
          <w:r>
            <w:rPr>
              <w:color w:val="808080"/>
            </w:rPr>
            <w:t>单击此处输入文字。</w:t>
          </w:r>
        </w:p>
      </w:docPartBody>
    </w:docPart>
    <w:docPart>
      <w:docPartPr>
        <w:name w:val="{4bb5a45e-e6c4-4d31-b1e1-9fb05fcc14f6}"/>
        <w:style w:val=""/>
        <w:category>
          <w:name w:val="常规"/>
          <w:gallery w:val="placeholder"/>
        </w:category>
        <w:types>
          <w:type w:val="bbPlcHdr"/>
        </w:types>
        <w:behaviors>
          <w:behavior w:val="content"/>
        </w:behaviors>
        <w:description w:val=""/>
        <w:guid w:val="{4bb5a45e-e6c4-4d31-b1e1-9fb05fcc14f6}"/>
      </w:docPartPr>
      <w:docPartBody>
        <w:p w14:paraId="5AF402E0">
          <w:r>
            <w:rPr>
              <w:color w:val="808080"/>
            </w:rPr>
            <w:t>单击此处输入文字。</w:t>
          </w:r>
        </w:p>
      </w:docPartBody>
    </w:docPart>
    <w:docPart>
      <w:docPartPr>
        <w:name w:val="{bd87a339-34ae-47d3-9291-65984dacede7}"/>
        <w:style w:val=""/>
        <w:category>
          <w:name w:val="常规"/>
          <w:gallery w:val="placeholder"/>
        </w:category>
        <w:types>
          <w:type w:val="bbPlcHdr"/>
        </w:types>
        <w:behaviors>
          <w:behavior w:val="content"/>
        </w:behaviors>
        <w:description w:val=""/>
        <w:guid w:val="{bd87a339-34ae-47d3-9291-65984dacede7}"/>
      </w:docPartPr>
      <w:docPartBody>
        <w:p w14:paraId="6121430A">
          <w:r>
            <w:rPr>
              <w:color w:val="808080"/>
            </w:rPr>
            <w:t>单击此处输入文字。</w:t>
          </w:r>
        </w:p>
      </w:docPartBody>
    </w:docPart>
    <w:docPart>
      <w:docPartPr>
        <w:name w:val="{a51fb2a7-3be4-416f-8a95-f98e9d8e97ac}"/>
        <w:style w:val=""/>
        <w:category>
          <w:name w:val="常规"/>
          <w:gallery w:val="placeholder"/>
        </w:category>
        <w:types>
          <w:type w:val="bbPlcHdr"/>
        </w:types>
        <w:behaviors>
          <w:behavior w:val="content"/>
        </w:behaviors>
        <w:description w:val=""/>
        <w:guid w:val="{a51fb2a7-3be4-416f-8a95-f98e9d8e97ac}"/>
      </w:docPartPr>
      <w:docPartBody>
        <w:p w14:paraId="10DDC23D">
          <w:r>
            <w:rPr>
              <w:color w:val="808080"/>
            </w:rPr>
            <w:t>单击此处输入文字。</w:t>
          </w:r>
        </w:p>
      </w:docPartBody>
    </w:docPart>
    <w:docPart>
      <w:docPartPr>
        <w:name w:val="{44f1c940-8fa9-43f4-8235-2a2b62b7d231}"/>
        <w:style w:val=""/>
        <w:category>
          <w:name w:val="常规"/>
          <w:gallery w:val="placeholder"/>
        </w:category>
        <w:types>
          <w:type w:val="bbPlcHdr"/>
        </w:types>
        <w:behaviors>
          <w:behavior w:val="content"/>
        </w:behaviors>
        <w:description w:val=""/>
        <w:guid w:val="{44f1c940-8fa9-43f4-8235-2a2b62b7d231}"/>
      </w:docPartPr>
      <w:docPartBody>
        <w:p w14:paraId="06BC51E5">
          <w:r>
            <w:rPr>
              <w:color w:val="808080"/>
            </w:rPr>
            <w:t>单击此处输入文字。</w:t>
          </w:r>
        </w:p>
      </w:docPartBody>
    </w:docPart>
    <w:docPart>
      <w:docPartPr>
        <w:name w:val="{3d9ea95b-9b50-455b-aa72-f3e821391ac4}"/>
        <w:style w:val=""/>
        <w:category>
          <w:name w:val="常规"/>
          <w:gallery w:val="placeholder"/>
        </w:category>
        <w:types>
          <w:type w:val="bbPlcHdr"/>
        </w:types>
        <w:behaviors>
          <w:behavior w:val="content"/>
        </w:behaviors>
        <w:description w:val=""/>
        <w:guid w:val="{3d9ea95b-9b50-455b-aa72-f3e821391ac4}"/>
      </w:docPartPr>
      <w:docPartBody>
        <w:p w14:paraId="6A5E8CA2">
          <w:r>
            <w:rPr>
              <w:color w:val="808080"/>
            </w:rPr>
            <w:t>单击此处输入文字。</w:t>
          </w:r>
        </w:p>
      </w:docPartBody>
    </w:docPart>
    <w:docPart>
      <w:docPartPr>
        <w:name w:val="{c41a388a-fc58-48bf-bbee-8036e04ac773}"/>
        <w:style w:val=""/>
        <w:category>
          <w:name w:val="常规"/>
          <w:gallery w:val="placeholder"/>
        </w:category>
        <w:types>
          <w:type w:val="bbPlcHdr"/>
        </w:types>
        <w:behaviors>
          <w:behavior w:val="content"/>
        </w:behaviors>
        <w:description w:val=""/>
        <w:guid w:val="{c41a388a-fc58-48bf-bbee-8036e04ac773}"/>
      </w:docPartPr>
      <w:docPartBody>
        <w:p w14:paraId="33A315C1">
          <w:r>
            <w:rPr>
              <w:color w:val="808080"/>
            </w:rPr>
            <w:t>单击此处输入文字。</w:t>
          </w:r>
        </w:p>
      </w:docPartBody>
    </w:docPart>
    <w:docPart>
      <w:docPartPr>
        <w:name w:val="{c3f0eeb8-3356-48c3-8de1-8b86562f40ad}"/>
        <w:style w:val=""/>
        <w:category>
          <w:name w:val="常规"/>
          <w:gallery w:val="placeholder"/>
        </w:category>
        <w:types>
          <w:type w:val="bbPlcHdr"/>
        </w:types>
        <w:behaviors>
          <w:behavior w:val="content"/>
        </w:behaviors>
        <w:description w:val=""/>
        <w:guid w:val="{c3f0eeb8-3356-48c3-8de1-8b86562f40ad}"/>
      </w:docPartPr>
      <w:docPartBody>
        <w:p w14:paraId="1955CE9E">
          <w:r>
            <w:rPr>
              <w:color w:val="808080"/>
            </w:rPr>
            <w:t>单击此处输入文字。</w:t>
          </w:r>
        </w:p>
      </w:docPartBody>
    </w:docPart>
    <w:docPart>
      <w:docPartPr>
        <w:name w:val="{16df7e3d-2474-45e9-9c78-3f6d991d74fe}"/>
        <w:style w:val=""/>
        <w:category>
          <w:name w:val="常规"/>
          <w:gallery w:val="placeholder"/>
        </w:category>
        <w:types>
          <w:type w:val="bbPlcHdr"/>
        </w:types>
        <w:behaviors>
          <w:behavior w:val="content"/>
        </w:behaviors>
        <w:description w:val=""/>
        <w:guid w:val="{16df7e3d-2474-45e9-9c78-3f6d991d74fe}"/>
      </w:docPartPr>
      <w:docPartBody>
        <w:p w14:paraId="21D27A58">
          <w:r>
            <w:rPr>
              <w:color w:val="808080"/>
            </w:rPr>
            <w:t>单击此处输入文字。</w:t>
          </w:r>
        </w:p>
      </w:docPartBody>
    </w:docPart>
    <w:docPart>
      <w:docPartPr>
        <w:name w:val="{a698f840-9d2f-4b02-b080-5018aeab038e}"/>
        <w:style w:val=""/>
        <w:category>
          <w:name w:val="常规"/>
          <w:gallery w:val="placeholder"/>
        </w:category>
        <w:types>
          <w:type w:val="bbPlcHdr"/>
        </w:types>
        <w:behaviors>
          <w:behavior w:val="content"/>
        </w:behaviors>
        <w:description w:val=""/>
        <w:guid w:val="{a698f840-9d2f-4b02-b080-5018aeab038e}"/>
      </w:docPartPr>
      <w:docPartBody>
        <w:p w14:paraId="56806647">
          <w:r>
            <w:rPr>
              <w:color w:val="808080"/>
            </w:rPr>
            <w:t>单击此处输入文字。</w:t>
          </w:r>
        </w:p>
      </w:docPartBody>
    </w:docPart>
    <w:docPart>
      <w:docPartPr>
        <w:name w:val="{64ca37b1-d8a4-4ec3-b55f-1524fd1d338a}"/>
        <w:style w:val=""/>
        <w:category>
          <w:name w:val="常规"/>
          <w:gallery w:val="placeholder"/>
        </w:category>
        <w:types>
          <w:type w:val="bbPlcHdr"/>
        </w:types>
        <w:behaviors>
          <w:behavior w:val="content"/>
        </w:behaviors>
        <w:description w:val=""/>
        <w:guid w:val="{64ca37b1-d8a4-4ec3-b55f-1524fd1d338a}"/>
      </w:docPartPr>
      <w:docPartBody>
        <w:p w14:paraId="42A4A72E">
          <w:r>
            <w:rPr>
              <w:color w:val="808080"/>
            </w:rPr>
            <w:t>单击此处输入文字。</w:t>
          </w:r>
        </w:p>
      </w:docPartBody>
    </w:docPart>
    <w:docPart>
      <w:docPartPr>
        <w:name w:val="{f6e0c6b3-df4e-41be-86cb-0967b8bc8bbe}"/>
        <w:style w:val=""/>
        <w:category>
          <w:name w:val="常规"/>
          <w:gallery w:val="placeholder"/>
        </w:category>
        <w:types>
          <w:type w:val="bbPlcHdr"/>
        </w:types>
        <w:behaviors>
          <w:behavior w:val="content"/>
        </w:behaviors>
        <w:description w:val=""/>
        <w:guid w:val="{f6e0c6b3-df4e-41be-86cb-0967b8bc8bbe}"/>
      </w:docPartPr>
      <w:docPartBody>
        <w:p w14:paraId="148722D1">
          <w:r>
            <w:rPr>
              <w:color w:val="808080"/>
            </w:rPr>
            <w:t>单击此处输入文字。</w:t>
          </w:r>
        </w:p>
      </w:docPartBody>
    </w:docPart>
    <w:docPart>
      <w:docPartPr>
        <w:name w:val="{da727329-fd82-4856-a8d5-f89a3a251a03}"/>
        <w:style w:val=""/>
        <w:category>
          <w:name w:val="常规"/>
          <w:gallery w:val="placeholder"/>
        </w:category>
        <w:types>
          <w:type w:val="bbPlcHdr"/>
        </w:types>
        <w:behaviors>
          <w:behavior w:val="content"/>
        </w:behaviors>
        <w:description w:val=""/>
        <w:guid w:val="{da727329-fd82-4856-a8d5-f89a3a251a03}"/>
      </w:docPartPr>
      <w:docPartBody>
        <w:p w14:paraId="5AD31200">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四川省财政厅</Company>
  <Pages>32</Pages>
  <Words>9252</Words>
  <Characters>10352</Characters>
  <Lines>54</Lines>
  <Paragraphs>15</Paragraphs>
  <TotalTime>96</TotalTime>
  <ScaleCrop>false</ScaleCrop>
  <LinksUpToDate>false</LinksUpToDate>
  <CharactersWithSpaces>10516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2020-08-08T17:49:00Z</dcterms:created>
  <dc:creator>曹颖</dc:creator>
  <cp:lastModifiedBy>jie*</cp:lastModifiedBy>
  <cp:lastPrinted>2024-09-24T00:16:00Z</cp:lastPrinted>
  <dcterms:modified xsi:type="dcterms:W3CDTF">2025-09-23T02:02:55Z</dcterms:modified>
  <dc:title>四川省***</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125F9390A98B4493BE1E42C4D7BAE0AD_12</vt:lpwstr>
  </property>
  <property fmtid="{D5CDD505-2E9C-101B-9397-08002B2CF9AE}" pid="4" name="KSOTemplateDocerSaveRecord">
    <vt:lpwstr>eyJoZGlkIjoiYTY5NDcwZDdkMTc1MWQ2ZDQyYzliZGY4ZTlkNjc1N2YiLCJ1c2VySWQiOiIzNzgwMjk4OTYifQ==</vt:lpwstr>
  </property>
</Properties>
</file>