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65E3B">
      <w:bookmarkStart w:id="0" w:name="_Toc15306267"/>
    </w:p>
    <w:p w14:paraId="2ECCE39E"/>
    <w:p w14:paraId="356A1C65">
      <w:pPr>
        <w:rPr>
          <w:sz w:val="72"/>
          <w:szCs w:val="72"/>
        </w:rPr>
      </w:pPr>
    </w:p>
    <w:p w14:paraId="2F0EDD97">
      <w:pPr>
        <w:rPr>
          <w:sz w:val="72"/>
          <w:szCs w:val="72"/>
        </w:rPr>
      </w:pPr>
    </w:p>
    <w:p w14:paraId="719D8C4E">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193"/>
      <w:bookmarkStart w:id="2" w:name="_Toc15396475"/>
      <w:bookmarkStart w:id="3" w:name="_Toc15378441"/>
      <w:bookmarkStart w:id="4" w:name="_Toc178064195"/>
      <w:bookmarkStart w:id="5" w:name="_Toc15377425"/>
      <w:bookmarkStart w:id="6" w:name="_Toc15396597"/>
      <w:r>
        <w:rPr>
          <w:rFonts w:hint="eastAsia" w:ascii="方正小标宋简体" w:hAnsi="方正小标宋简体" w:eastAsia="方正小标宋简体" w:cs="方正小标宋简体"/>
          <w:sz w:val="72"/>
          <w:szCs w:val="72"/>
        </w:rPr>
        <w:t>2024年度</w:t>
      </w:r>
      <w:bookmarkEnd w:id="1"/>
      <w:bookmarkEnd w:id="2"/>
      <w:bookmarkEnd w:id="3"/>
      <w:bookmarkEnd w:id="4"/>
      <w:bookmarkEnd w:id="5"/>
      <w:bookmarkEnd w:id="6"/>
    </w:p>
    <w:bookmarkEnd w:id="0"/>
    <w:p w14:paraId="013EA909">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78064196"/>
      <w:bookmarkStart w:id="8" w:name="_Toc15377426"/>
      <w:bookmarkStart w:id="9" w:name="_Toc15378442"/>
      <w:bookmarkStart w:id="10" w:name="_Toc15306268"/>
      <w:bookmarkStart w:id="11" w:name="_Toc15396598"/>
      <w:bookmarkStart w:id="12" w:name="_Toc15377194"/>
      <w:bookmarkStart w:id="13" w:name="_Toc15396476"/>
      <w:r>
        <w:rPr>
          <w:rFonts w:hint="eastAsia" w:ascii="方正小标宋简体" w:hAnsi="方正小标宋简体" w:eastAsia="方正小标宋简体" w:cs="方正小标宋简体"/>
          <w:sz w:val="72"/>
          <w:szCs w:val="72"/>
        </w:rPr>
        <w:t>乐山市矿山救护支队</w:t>
      </w:r>
    </w:p>
    <w:p w14:paraId="62BC578F">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单位决算</w:t>
      </w:r>
      <w:bookmarkEnd w:id="7"/>
      <w:bookmarkEnd w:id="8"/>
      <w:bookmarkEnd w:id="9"/>
      <w:bookmarkEnd w:id="10"/>
      <w:bookmarkEnd w:id="11"/>
      <w:bookmarkEnd w:id="12"/>
      <w:bookmarkEnd w:id="13"/>
    </w:p>
    <w:p w14:paraId="7ECEF195">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5EA95F3A">
      <w:pPr>
        <w:pStyle w:val="11"/>
      </w:pPr>
      <w:r>
        <w:rPr>
          <w:rFonts w:hint="eastAsia"/>
        </w:rPr>
        <w:t>公开时间：2025年9月23日</w:t>
      </w:r>
    </w:p>
    <w:sdt>
      <w:sdtPr>
        <w:rPr>
          <w:rFonts w:ascii="Times New Roman" w:hAnsi="Times New Roman" w:eastAsia="宋体" w:cs="Times New Roman"/>
          <w:b w:val="0"/>
          <w:bCs w:val="0"/>
          <w:color w:val="auto"/>
          <w:kern w:val="2"/>
          <w:sz w:val="21"/>
          <w:szCs w:val="24"/>
          <w:lang w:val="zh-CN"/>
        </w:rPr>
        <w:id w:val="-1845926492"/>
        <w:docPartObj>
          <w:docPartGallery w:val="Table of Contents"/>
          <w:docPartUnique/>
        </w:docPartObj>
      </w:sdtPr>
      <w:sdtEndPr>
        <w:rPr>
          <w:rFonts w:ascii="仿宋" w:hAnsi="仿宋" w:eastAsia="仿宋" w:cs="Times New Roman"/>
          <w:b w:val="0"/>
          <w:bCs w:val="0"/>
          <w:color w:val="auto"/>
          <w:kern w:val="2"/>
          <w:sz w:val="21"/>
          <w:szCs w:val="24"/>
          <w:lang w:val="zh-CN"/>
        </w:rPr>
      </w:sdtEndPr>
      <w:sdtContent>
        <w:p w14:paraId="1AFBBF24">
          <w:pPr>
            <w:pStyle w:val="33"/>
            <w:rPr>
              <w:rFonts w:ascii="仿宋_GB2312" w:hAnsi="仿宋_GB2312" w:eastAsia="仿宋_GB2312" w:cs="仿宋_GB2312"/>
            </w:rPr>
          </w:pPr>
          <w:bookmarkStart w:id="14" w:name="_Toc15396599"/>
          <w:bookmarkStart w:id="15" w:name="_Toc15377196"/>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TOC \o "1-3" \h \z \u </w:instrText>
          </w:r>
          <w:r>
            <w:rPr>
              <w:rFonts w:hint="eastAsia" w:ascii="仿宋_GB2312" w:hAnsi="仿宋_GB2312" w:eastAsia="仿宋_GB2312" w:cs="仿宋_GB2312"/>
            </w:rPr>
            <w:fldChar w:fldCharType="separate"/>
          </w:r>
          <w:r>
            <w:fldChar w:fldCharType="begin"/>
          </w:r>
          <w:r>
            <w:instrText xml:space="preserve"> HYPERLINK \l "_Toc178064197" </w:instrText>
          </w:r>
          <w:r>
            <w:fldChar w:fldCharType="separate"/>
          </w:r>
          <w:r>
            <w:rPr>
              <w:rStyle w:val="17"/>
              <w:rFonts w:hint="eastAsia" w:ascii="仿宋_GB2312" w:hAnsi="仿宋_GB2312" w:eastAsia="仿宋_GB2312" w:cs="仿宋_GB2312"/>
              <w:color w:val="000000" w:themeColor="text1"/>
              <w14:textFill>
                <w14:solidFill>
                  <w14:schemeClr w14:val="tx1"/>
                </w14:solidFill>
              </w14:textFill>
            </w:rPr>
            <w:t>第一部分 单位概况</w:t>
          </w:r>
          <w:r>
            <w:rPr>
              <w:rFonts w:hint="eastAsia" w:ascii="仿宋_GB2312" w:hAnsi="仿宋_GB2312" w:eastAsia="仿宋_GB2312" w:cs="仿宋_GB2312"/>
            </w:rPr>
            <w:tab/>
          </w:r>
          <w:r>
            <w:rPr>
              <w:rFonts w:hint="eastAsia" w:ascii="仿宋_GB2312" w:hAnsi="仿宋_GB2312" w:eastAsia="仿宋_GB2312" w:cs="仿宋_GB2312"/>
            </w:rPr>
            <w:fldChar w:fldCharType="end"/>
          </w:r>
        </w:p>
        <w:p w14:paraId="2B24B9BF">
          <w:pPr>
            <w:pStyle w:val="12"/>
            <w:rPr>
              <w:rFonts w:ascii="仿宋_GB2312" w:hAnsi="仿宋_GB2312" w:eastAsia="仿宋_GB2312" w:cs="仿宋_GB2312"/>
              <w:sz w:val="28"/>
              <w:szCs w:val="28"/>
            </w:rPr>
          </w:pPr>
          <w:r>
            <w:fldChar w:fldCharType="begin"/>
          </w:r>
          <w:r>
            <w:instrText xml:space="preserve"> HYPERLINK \l "_Toc178064198" </w:instrText>
          </w:r>
          <w:r>
            <w:fldChar w:fldCharType="separate"/>
          </w:r>
          <w:r>
            <w:rPr>
              <w:rStyle w:val="17"/>
              <w:rFonts w:hint="eastAsia" w:ascii="仿宋_GB2312" w:hAnsi="仿宋_GB2312" w:eastAsia="仿宋_GB2312" w:cs="仿宋_GB2312"/>
              <w:sz w:val="28"/>
              <w:szCs w:val="28"/>
            </w:rPr>
            <w:t>一、主要职责</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_Toc178064198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7D5492CB">
          <w:pPr>
            <w:pStyle w:val="12"/>
            <w:rPr>
              <w:rFonts w:ascii="仿宋_GB2312" w:hAnsi="仿宋_GB2312" w:eastAsia="仿宋_GB2312" w:cs="仿宋_GB2312"/>
              <w:sz w:val="28"/>
              <w:szCs w:val="28"/>
            </w:rPr>
          </w:pPr>
          <w:r>
            <w:fldChar w:fldCharType="begin"/>
          </w:r>
          <w:r>
            <w:instrText xml:space="preserve"> HYPERLINK \l "_Toc178064199" </w:instrText>
          </w:r>
          <w:r>
            <w:fldChar w:fldCharType="separate"/>
          </w:r>
          <w:r>
            <w:rPr>
              <w:rStyle w:val="17"/>
              <w:rFonts w:hint="eastAsia" w:ascii="仿宋_GB2312" w:hAnsi="仿宋_GB2312" w:eastAsia="仿宋_GB2312" w:cs="仿宋_GB2312"/>
              <w:sz w:val="28"/>
              <w:szCs w:val="28"/>
            </w:rPr>
            <w:t>二、机构设置</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_Toc178064199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728D5AA9">
          <w:pPr>
            <w:pStyle w:val="11"/>
            <w:rPr>
              <w:rFonts w:ascii="仿宋_GB2312" w:hAnsi="仿宋_GB2312" w:eastAsia="仿宋_GB2312" w:cs="仿宋_GB2312"/>
            </w:rPr>
          </w:pPr>
          <w:r>
            <w:fldChar w:fldCharType="begin"/>
          </w:r>
          <w:r>
            <w:instrText xml:space="preserve"> HYPERLINK \l "_Toc178064200" </w:instrText>
          </w:r>
          <w:r>
            <w:fldChar w:fldCharType="separate"/>
          </w:r>
          <w:r>
            <w:rPr>
              <w:rStyle w:val="17"/>
              <w:rFonts w:hint="eastAsia" w:ascii="仿宋_GB2312" w:hAnsi="仿宋_GB2312" w:eastAsia="仿宋_GB2312" w:cs="仿宋_GB2312"/>
            </w:rPr>
            <w:t>第二部分 2024年度单位决算情况说明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_Toc178064200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5</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081BC07C">
          <w:pPr>
            <w:pStyle w:val="12"/>
            <w:rPr>
              <w:rFonts w:ascii="仿宋_GB2312" w:hAnsi="仿宋_GB2312" w:eastAsia="仿宋_GB2312" w:cs="仿宋_GB2312"/>
              <w:sz w:val="28"/>
              <w:szCs w:val="28"/>
            </w:rPr>
          </w:pPr>
          <w:r>
            <w:fldChar w:fldCharType="begin"/>
          </w:r>
          <w:r>
            <w:instrText xml:space="preserve"> HYPERLINK \l "_Toc178064201" </w:instrText>
          </w:r>
          <w:r>
            <w:fldChar w:fldCharType="separate"/>
          </w:r>
          <w:r>
            <w:rPr>
              <w:rStyle w:val="17"/>
              <w:rFonts w:hint="eastAsia" w:ascii="仿宋_GB2312" w:hAnsi="仿宋_GB2312" w:eastAsia="仿宋_GB2312" w:cs="仿宋_GB2312"/>
              <w:bCs/>
              <w:sz w:val="28"/>
              <w:szCs w:val="28"/>
            </w:rPr>
            <w:t>一、</w:t>
          </w:r>
          <w:r>
            <w:rPr>
              <w:rStyle w:val="17"/>
              <w:rFonts w:hint="eastAsia" w:ascii="仿宋_GB2312" w:hAnsi="仿宋_GB2312" w:eastAsia="仿宋_GB2312" w:cs="仿宋_GB2312"/>
              <w:sz w:val="28"/>
              <w:szCs w:val="28"/>
            </w:rPr>
            <w:t>收</w:t>
          </w:r>
          <w:r>
            <w:rPr>
              <w:rStyle w:val="17"/>
              <w:rFonts w:hint="eastAsia" w:ascii="仿宋_GB2312" w:hAnsi="仿宋_GB2312" w:eastAsia="仿宋_GB2312" w:cs="仿宋_GB2312"/>
              <w:bCs/>
              <w:sz w:val="28"/>
              <w:szCs w:val="28"/>
            </w:rPr>
            <w:t>入支出决算总体情况说明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_Toc178064201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0327C3F2">
          <w:pPr>
            <w:pStyle w:val="12"/>
            <w:rPr>
              <w:rFonts w:ascii="仿宋_GB2312" w:hAnsi="仿宋_GB2312" w:eastAsia="仿宋_GB2312" w:cs="仿宋_GB2312"/>
              <w:sz w:val="28"/>
              <w:szCs w:val="28"/>
            </w:rPr>
          </w:pPr>
          <w:r>
            <w:fldChar w:fldCharType="begin"/>
          </w:r>
          <w:r>
            <w:instrText xml:space="preserve"> HYPERLINK \l "_Toc178064202" </w:instrText>
          </w:r>
          <w:r>
            <w:fldChar w:fldCharType="separate"/>
          </w:r>
          <w:r>
            <w:rPr>
              <w:rStyle w:val="17"/>
              <w:rFonts w:hint="eastAsia" w:ascii="仿宋_GB2312" w:hAnsi="仿宋_GB2312" w:eastAsia="仿宋_GB2312" w:cs="仿宋_GB2312"/>
              <w:bCs/>
              <w:sz w:val="28"/>
              <w:szCs w:val="28"/>
            </w:rPr>
            <w:t>二、</w:t>
          </w:r>
          <w:r>
            <w:rPr>
              <w:rStyle w:val="17"/>
              <w:rFonts w:hint="eastAsia" w:ascii="仿宋_GB2312" w:hAnsi="仿宋_GB2312" w:eastAsia="仿宋_GB2312" w:cs="仿宋_GB2312"/>
              <w:sz w:val="28"/>
              <w:szCs w:val="28"/>
            </w:rPr>
            <w:t>收</w:t>
          </w:r>
          <w:r>
            <w:rPr>
              <w:rStyle w:val="17"/>
              <w:rFonts w:hint="eastAsia" w:ascii="仿宋_GB2312" w:hAnsi="仿宋_GB2312" w:eastAsia="仿宋_GB2312" w:cs="仿宋_GB2312"/>
              <w:bCs/>
              <w:sz w:val="28"/>
              <w:szCs w:val="28"/>
            </w:rPr>
            <w:t>入决算情况说明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_Toc178064202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5C997E79">
          <w:pPr>
            <w:pStyle w:val="12"/>
            <w:rPr>
              <w:rFonts w:ascii="仿宋_GB2312" w:hAnsi="仿宋_GB2312" w:eastAsia="仿宋_GB2312" w:cs="仿宋_GB2312"/>
              <w:sz w:val="28"/>
              <w:szCs w:val="28"/>
            </w:rPr>
          </w:pPr>
          <w:r>
            <w:fldChar w:fldCharType="begin"/>
          </w:r>
          <w:r>
            <w:instrText xml:space="preserve"> HYPERLINK \l "_Toc178064203" </w:instrText>
          </w:r>
          <w:r>
            <w:fldChar w:fldCharType="separate"/>
          </w:r>
          <w:r>
            <w:rPr>
              <w:rStyle w:val="17"/>
              <w:rFonts w:hint="eastAsia" w:ascii="仿宋_GB2312" w:hAnsi="仿宋_GB2312" w:eastAsia="仿宋_GB2312" w:cs="仿宋_GB2312"/>
              <w:bCs/>
              <w:sz w:val="28"/>
              <w:szCs w:val="28"/>
            </w:rPr>
            <w:t>三、</w:t>
          </w:r>
          <w:r>
            <w:rPr>
              <w:rStyle w:val="17"/>
              <w:rFonts w:hint="eastAsia" w:ascii="仿宋_GB2312" w:hAnsi="仿宋_GB2312" w:eastAsia="仿宋_GB2312" w:cs="仿宋_GB2312"/>
              <w:sz w:val="28"/>
              <w:szCs w:val="28"/>
            </w:rPr>
            <w:t>支</w:t>
          </w:r>
          <w:r>
            <w:rPr>
              <w:rStyle w:val="17"/>
              <w:rFonts w:hint="eastAsia" w:ascii="仿宋_GB2312" w:hAnsi="仿宋_GB2312" w:eastAsia="仿宋_GB2312" w:cs="仿宋_GB2312"/>
              <w:bCs/>
              <w:sz w:val="28"/>
              <w:szCs w:val="28"/>
            </w:rPr>
            <w:t>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_Toc178064203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32DE986E">
          <w:pPr>
            <w:pStyle w:val="12"/>
            <w:rPr>
              <w:rFonts w:ascii="仿宋_GB2312" w:hAnsi="仿宋_GB2312" w:eastAsia="仿宋_GB2312" w:cs="仿宋_GB2312"/>
              <w:sz w:val="28"/>
              <w:szCs w:val="28"/>
            </w:rPr>
          </w:pPr>
          <w:r>
            <w:fldChar w:fldCharType="begin"/>
          </w:r>
          <w:r>
            <w:instrText xml:space="preserve"> HYPERLINK \l "_Toc178064204" </w:instrText>
          </w:r>
          <w:r>
            <w:fldChar w:fldCharType="separate"/>
          </w:r>
          <w:r>
            <w:rPr>
              <w:rStyle w:val="17"/>
              <w:rFonts w:hint="eastAsia" w:ascii="仿宋_GB2312" w:hAnsi="仿宋_GB2312" w:eastAsia="仿宋_GB2312" w:cs="仿宋_GB2312"/>
              <w:sz w:val="28"/>
              <w:szCs w:val="28"/>
            </w:rPr>
            <w:t>四、财</w:t>
          </w:r>
          <w:r>
            <w:rPr>
              <w:rStyle w:val="17"/>
              <w:rFonts w:hint="eastAsia" w:ascii="仿宋_GB2312" w:hAnsi="仿宋_GB2312" w:eastAsia="仿宋_GB2312" w:cs="仿宋_GB2312"/>
              <w:bCs/>
              <w:sz w:val="28"/>
              <w:szCs w:val="28"/>
            </w:rPr>
            <w:t>政拨款收入支出决算总体情况说明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_Toc178064204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1AAC364F">
          <w:pPr>
            <w:pStyle w:val="12"/>
            <w:rPr>
              <w:rFonts w:ascii="仿宋_GB2312" w:hAnsi="仿宋_GB2312" w:eastAsia="仿宋_GB2312" w:cs="仿宋_GB2312"/>
              <w:sz w:val="28"/>
              <w:szCs w:val="28"/>
            </w:rPr>
          </w:pPr>
          <w:r>
            <w:fldChar w:fldCharType="begin"/>
          </w:r>
          <w:r>
            <w:instrText xml:space="preserve"> HYPERLINK \l "_Toc178064205" </w:instrText>
          </w:r>
          <w:r>
            <w:fldChar w:fldCharType="separate"/>
          </w:r>
          <w:r>
            <w:rPr>
              <w:rStyle w:val="17"/>
              <w:rFonts w:hint="eastAsia" w:ascii="仿宋_GB2312" w:hAnsi="仿宋_GB2312" w:eastAsia="仿宋_GB2312" w:cs="仿宋_GB2312"/>
              <w:sz w:val="28"/>
              <w:szCs w:val="28"/>
            </w:rPr>
            <w:t>五、</w:t>
          </w:r>
          <w:r>
            <w:rPr>
              <w:rStyle w:val="17"/>
              <w:rFonts w:hint="eastAsia" w:ascii="仿宋_GB2312" w:hAnsi="仿宋_GB2312" w:eastAsia="仿宋_GB2312" w:cs="仿宋_GB2312"/>
              <w:b/>
              <w:sz w:val="28"/>
              <w:szCs w:val="28"/>
            </w:rPr>
            <w:t>一</w:t>
          </w:r>
          <w:r>
            <w:rPr>
              <w:rStyle w:val="17"/>
              <w:rFonts w:hint="eastAsia" w:ascii="仿宋_GB2312" w:hAnsi="仿宋_GB2312" w:eastAsia="仿宋_GB2312" w:cs="仿宋_GB2312"/>
              <w:bCs/>
              <w:sz w:val="28"/>
              <w:szCs w:val="28"/>
            </w:rPr>
            <w:t>般公共预算财政拨款支出决算情况说明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_Toc178064205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58521797">
          <w:pPr>
            <w:pStyle w:val="12"/>
            <w:rPr>
              <w:rFonts w:ascii="仿宋_GB2312" w:hAnsi="仿宋_GB2312" w:eastAsia="仿宋_GB2312" w:cs="仿宋_GB2312"/>
              <w:sz w:val="28"/>
              <w:szCs w:val="28"/>
            </w:rPr>
          </w:pPr>
          <w:r>
            <w:fldChar w:fldCharType="begin"/>
          </w:r>
          <w:r>
            <w:instrText xml:space="preserve"> HYPERLINK \l "_Toc178064206" </w:instrText>
          </w:r>
          <w:r>
            <w:fldChar w:fldCharType="separate"/>
          </w:r>
          <w:r>
            <w:rPr>
              <w:rStyle w:val="17"/>
              <w:rFonts w:hint="eastAsia" w:ascii="仿宋_GB2312" w:hAnsi="仿宋_GB2312" w:eastAsia="仿宋_GB2312" w:cs="仿宋_GB2312"/>
              <w:sz w:val="28"/>
              <w:szCs w:val="28"/>
            </w:rPr>
            <w:t>六</w:t>
          </w:r>
          <w:r>
            <w:rPr>
              <w:rStyle w:val="17"/>
              <w:rFonts w:hint="eastAsia" w:ascii="仿宋_GB2312" w:hAnsi="仿宋_GB2312" w:eastAsia="仿宋_GB2312" w:cs="仿宋_GB2312"/>
              <w:b/>
              <w:sz w:val="28"/>
              <w:szCs w:val="28"/>
            </w:rPr>
            <w:t>、一</w:t>
          </w:r>
          <w:r>
            <w:rPr>
              <w:rStyle w:val="17"/>
              <w:rFonts w:hint="eastAsia" w:ascii="仿宋_GB2312" w:hAnsi="仿宋_GB2312" w:eastAsia="仿宋_GB2312" w:cs="仿宋_GB2312"/>
              <w:bCs/>
              <w:sz w:val="28"/>
              <w:szCs w:val="28"/>
            </w:rPr>
            <w:t>般公共预算财政拨款基本支出决算情况说明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_Toc178064206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2EDA190B">
          <w:pPr>
            <w:pStyle w:val="12"/>
            <w:rPr>
              <w:rFonts w:ascii="仿宋_GB2312" w:hAnsi="仿宋_GB2312" w:eastAsia="仿宋_GB2312" w:cs="仿宋_GB2312"/>
              <w:sz w:val="28"/>
              <w:szCs w:val="28"/>
            </w:rPr>
          </w:pPr>
          <w:r>
            <w:fldChar w:fldCharType="begin"/>
          </w:r>
          <w:r>
            <w:instrText xml:space="preserve"> HYPERLINK \l "_Toc178064207" </w:instrText>
          </w:r>
          <w:r>
            <w:fldChar w:fldCharType="separate"/>
          </w:r>
          <w:r>
            <w:rPr>
              <w:rStyle w:val="17"/>
              <w:rFonts w:hint="eastAsia" w:ascii="仿宋_GB2312" w:hAnsi="仿宋_GB2312" w:eastAsia="仿宋_GB2312" w:cs="仿宋_GB2312"/>
              <w:sz w:val="28"/>
              <w:szCs w:val="28"/>
            </w:rPr>
            <w:t>七、</w:t>
          </w:r>
          <w:r>
            <w:rPr>
              <w:rStyle w:val="17"/>
              <w:rFonts w:hint="eastAsia" w:ascii="仿宋_GB2312" w:hAnsi="仿宋_GB2312" w:eastAsia="仿宋_GB2312" w:cs="仿宋_GB2312"/>
              <w:bCs/>
              <w:sz w:val="28"/>
              <w:szCs w:val="28"/>
            </w:rPr>
            <w:t>财政拨款</w:t>
          </w:r>
          <w:r>
            <w:rPr>
              <w:rStyle w:val="17"/>
              <w:rFonts w:hint="eastAsia" w:ascii="仿宋_GB2312" w:hAnsi="仿宋_GB2312" w:eastAsia="仿宋_GB2312" w:cs="仿宋_GB2312"/>
              <w:b/>
              <w:bCs/>
              <w:sz w:val="28"/>
              <w:szCs w:val="28"/>
            </w:rPr>
            <w:t>“</w:t>
          </w:r>
          <w:r>
            <w:rPr>
              <w:rStyle w:val="17"/>
              <w:rFonts w:hint="eastAsia" w:ascii="仿宋_GB2312" w:hAnsi="仿宋_GB2312" w:eastAsia="仿宋_GB2312" w:cs="仿宋_GB2312"/>
              <w:bCs/>
              <w:sz w:val="28"/>
              <w:szCs w:val="28"/>
            </w:rPr>
            <w:t>三公”经费支出决算情况说明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_Toc178064207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0D4DC539">
          <w:pPr>
            <w:pStyle w:val="12"/>
            <w:rPr>
              <w:rFonts w:ascii="仿宋_GB2312" w:hAnsi="仿宋_GB2312" w:eastAsia="仿宋_GB2312" w:cs="仿宋_GB2312"/>
              <w:sz w:val="28"/>
              <w:szCs w:val="28"/>
            </w:rPr>
          </w:pPr>
          <w:r>
            <w:fldChar w:fldCharType="begin"/>
          </w:r>
          <w:r>
            <w:instrText xml:space="preserve"> HYPERLINK \l "_Toc178064208" </w:instrText>
          </w:r>
          <w:r>
            <w:fldChar w:fldCharType="separate"/>
          </w:r>
          <w:r>
            <w:rPr>
              <w:rStyle w:val="17"/>
              <w:rFonts w:hint="eastAsia" w:ascii="仿宋_GB2312" w:hAnsi="仿宋_GB2312" w:eastAsia="仿宋_GB2312" w:cs="仿宋_GB2312"/>
              <w:sz w:val="28"/>
              <w:szCs w:val="28"/>
            </w:rPr>
            <w:t>八、</w:t>
          </w:r>
          <w:r>
            <w:rPr>
              <w:rStyle w:val="17"/>
              <w:rFonts w:hint="eastAsia" w:ascii="仿宋_GB2312" w:hAnsi="仿宋_GB2312" w:eastAsia="仿宋_GB2312" w:cs="仿宋_GB2312"/>
              <w:bCs/>
              <w:sz w:val="28"/>
              <w:szCs w:val="28"/>
            </w:rPr>
            <w:t>政府性基金预算支出决算情况说明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_Toc178064208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3D3D8C3F">
          <w:pPr>
            <w:pStyle w:val="12"/>
            <w:rPr>
              <w:rFonts w:ascii="仿宋_GB2312" w:hAnsi="仿宋_GB2312" w:eastAsia="仿宋_GB2312" w:cs="仿宋_GB2312"/>
              <w:sz w:val="28"/>
              <w:szCs w:val="28"/>
            </w:rPr>
          </w:pPr>
          <w:r>
            <w:fldChar w:fldCharType="begin"/>
          </w:r>
          <w:r>
            <w:instrText xml:space="preserve"> HYPERLINK \l "_Toc178064209" </w:instrText>
          </w:r>
          <w:r>
            <w:fldChar w:fldCharType="separate"/>
          </w:r>
          <w:r>
            <w:rPr>
              <w:rStyle w:val="17"/>
              <w:rFonts w:hint="eastAsia" w:ascii="仿宋_GB2312" w:hAnsi="仿宋_GB2312" w:eastAsia="仿宋_GB2312" w:cs="仿宋_GB2312"/>
              <w:bCs/>
              <w:sz w:val="28"/>
              <w:szCs w:val="28"/>
            </w:rPr>
            <w:t>九、 国有资本经营预算支出决算情况说明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_Toc178064209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3F8A4259">
          <w:pPr>
            <w:pStyle w:val="12"/>
            <w:rPr>
              <w:rFonts w:ascii="仿宋_GB2312" w:hAnsi="仿宋_GB2312" w:eastAsia="仿宋_GB2312" w:cs="仿宋_GB2312"/>
              <w:sz w:val="28"/>
              <w:szCs w:val="28"/>
            </w:rPr>
          </w:pPr>
          <w:r>
            <w:fldChar w:fldCharType="begin"/>
          </w:r>
          <w:r>
            <w:instrText xml:space="preserve"> HYPERLINK \l "_Toc178064210" </w:instrText>
          </w:r>
          <w:r>
            <w:fldChar w:fldCharType="separate"/>
          </w:r>
          <w:r>
            <w:rPr>
              <w:rStyle w:val="17"/>
              <w:rFonts w:hint="eastAsia" w:ascii="仿宋_GB2312" w:hAnsi="仿宋_GB2312" w:eastAsia="仿宋_GB2312" w:cs="仿宋_GB2312"/>
              <w:bCs/>
              <w:sz w:val="28"/>
              <w:szCs w:val="28"/>
            </w:rPr>
            <w:t>十、 其他重要事项的情况说明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_Toc178064210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5B8CB279">
          <w:pPr>
            <w:pStyle w:val="11"/>
            <w:rPr>
              <w:rFonts w:ascii="仿宋_GB2312" w:hAnsi="仿宋_GB2312" w:eastAsia="仿宋_GB2312" w:cs="仿宋_GB2312"/>
            </w:rPr>
          </w:pPr>
          <w:r>
            <w:fldChar w:fldCharType="begin"/>
          </w:r>
          <w:r>
            <w:instrText xml:space="preserve"> HYPERLINK \l "_Toc178064211" </w:instrText>
          </w:r>
          <w:r>
            <w:fldChar w:fldCharType="separate"/>
          </w:r>
          <w:r>
            <w:rPr>
              <w:rStyle w:val="17"/>
              <w:rFonts w:hint="eastAsia" w:ascii="仿宋_GB2312" w:hAnsi="仿宋_GB2312" w:eastAsia="仿宋_GB2312" w:cs="仿宋_GB2312"/>
              <w:bCs/>
              <w:kern w:val="44"/>
            </w:rPr>
            <w:t>第三部分</w:t>
          </w:r>
          <w:r>
            <w:rPr>
              <w:rStyle w:val="17"/>
              <w:rFonts w:hint="eastAsia" w:ascii="仿宋_GB2312" w:hAnsi="仿宋_GB2312" w:eastAsia="仿宋_GB2312" w:cs="仿宋_GB2312"/>
            </w:rPr>
            <w:t xml:space="preserve"> 名</w:t>
          </w:r>
          <w:r>
            <w:rPr>
              <w:rStyle w:val="17"/>
              <w:rFonts w:hint="eastAsia" w:ascii="仿宋_GB2312" w:hAnsi="仿宋_GB2312" w:eastAsia="仿宋_GB2312" w:cs="仿宋_GB2312"/>
              <w:bCs/>
              <w:kern w:val="44"/>
            </w:rPr>
            <w:t>词解释</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_Toc178064211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15</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3392729E">
          <w:pPr>
            <w:pStyle w:val="12"/>
            <w:rPr>
              <w:rFonts w:ascii="仿宋_GB2312" w:hAnsi="仿宋_GB2312" w:eastAsia="仿宋_GB2312" w:cs="仿宋_GB2312"/>
              <w:sz w:val="28"/>
              <w:szCs w:val="28"/>
            </w:rPr>
          </w:pPr>
          <w:r>
            <w:fldChar w:fldCharType="begin"/>
          </w:r>
          <w:r>
            <w:instrText xml:space="preserve"> HYPERLINK \l "_Toc178064212" </w:instrText>
          </w:r>
          <w:r>
            <w:fldChar w:fldCharType="separate"/>
          </w:r>
          <w:r>
            <w:rPr>
              <w:rStyle w:val="17"/>
              <w:rFonts w:hint="eastAsia" w:ascii="仿宋_GB2312" w:hAnsi="仿宋_GB2312" w:eastAsia="仿宋_GB2312" w:cs="仿宋_GB2312"/>
              <w:sz w:val="28"/>
              <w:szCs w:val="28"/>
            </w:rPr>
            <w:t>附件：单位预算项目支出绩效自评表（2024年度）</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_Toc178064212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759800FE">
          <w:pPr>
            <w:pStyle w:val="11"/>
            <w:rPr>
              <w:rFonts w:ascii="仿宋_GB2312" w:hAnsi="仿宋_GB2312" w:eastAsia="仿宋_GB2312" w:cs="仿宋_GB2312"/>
            </w:rPr>
          </w:pPr>
          <w:r>
            <w:fldChar w:fldCharType="begin"/>
          </w:r>
          <w:r>
            <w:instrText xml:space="preserve"> HYPERLINK \l "_Toc178064213" </w:instrText>
          </w:r>
          <w:r>
            <w:fldChar w:fldCharType="separate"/>
          </w:r>
          <w:r>
            <w:rPr>
              <w:rStyle w:val="17"/>
              <w:rFonts w:hint="eastAsia" w:ascii="仿宋_GB2312" w:hAnsi="仿宋_GB2312" w:eastAsia="仿宋_GB2312" w:cs="仿宋_GB2312"/>
            </w:rPr>
            <w:t>第</w:t>
          </w:r>
          <w:r>
            <w:rPr>
              <w:rStyle w:val="17"/>
              <w:rFonts w:hint="eastAsia" w:ascii="仿宋_GB2312" w:hAnsi="仿宋_GB2312" w:eastAsia="仿宋_GB2312" w:cs="仿宋_GB2312"/>
              <w:bCs/>
              <w:kern w:val="44"/>
            </w:rPr>
            <w:t>五部分 附表</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_Toc178064213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22</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25AB9A72">
          <w:pPr>
            <w:pStyle w:val="12"/>
            <w:rPr>
              <w:rFonts w:ascii="仿宋_GB2312" w:hAnsi="仿宋_GB2312" w:eastAsia="仿宋_GB2312" w:cs="仿宋_GB2312"/>
              <w:sz w:val="28"/>
              <w:szCs w:val="28"/>
            </w:rPr>
          </w:pPr>
          <w:r>
            <w:fldChar w:fldCharType="begin"/>
          </w:r>
          <w:r>
            <w:instrText xml:space="preserve"> HYPERLINK \l "_Toc178064214" </w:instrText>
          </w:r>
          <w:r>
            <w:fldChar w:fldCharType="separate"/>
          </w:r>
          <w:r>
            <w:rPr>
              <w:rStyle w:val="17"/>
              <w:rFonts w:hint="eastAsia" w:ascii="仿宋_GB2312" w:hAnsi="仿宋_GB2312" w:eastAsia="仿宋_GB2312" w:cs="仿宋_GB2312"/>
              <w:sz w:val="28"/>
              <w:szCs w:val="28"/>
            </w:rPr>
            <w:t>一、收入支出决算总表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_Toc178064214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71C3CDCB">
          <w:pPr>
            <w:pStyle w:val="12"/>
            <w:rPr>
              <w:rFonts w:ascii="仿宋_GB2312" w:hAnsi="仿宋_GB2312" w:eastAsia="仿宋_GB2312" w:cs="仿宋_GB2312"/>
              <w:sz w:val="28"/>
              <w:szCs w:val="28"/>
            </w:rPr>
          </w:pPr>
          <w:r>
            <w:fldChar w:fldCharType="begin"/>
          </w:r>
          <w:r>
            <w:instrText xml:space="preserve"> HYPERLINK \l "_Toc178064215" </w:instrText>
          </w:r>
          <w:r>
            <w:fldChar w:fldCharType="separate"/>
          </w:r>
          <w:r>
            <w:rPr>
              <w:rStyle w:val="17"/>
              <w:rFonts w:hint="eastAsia" w:ascii="仿宋_GB2312" w:hAnsi="仿宋_GB2312" w:eastAsia="仿宋_GB2312" w:cs="仿宋_GB2312"/>
              <w:sz w:val="28"/>
              <w:szCs w:val="28"/>
            </w:rPr>
            <w:t>二、收入决算表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_Toc178064215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50A8CA0A">
          <w:pPr>
            <w:pStyle w:val="12"/>
            <w:rPr>
              <w:rFonts w:ascii="仿宋_GB2312" w:hAnsi="仿宋_GB2312" w:eastAsia="仿宋_GB2312" w:cs="仿宋_GB2312"/>
              <w:sz w:val="28"/>
              <w:szCs w:val="28"/>
            </w:rPr>
          </w:pPr>
          <w:r>
            <w:fldChar w:fldCharType="begin"/>
          </w:r>
          <w:r>
            <w:instrText xml:space="preserve"> HYPERLINK \l "_Toc178064216" </w:instrText>
          </w:r>
          <w:r>
            <w:fldChar w:fldCharType="separate"/>
          </w:r>
          <w:r>
            <w:rPr>
              <w:rStyle w:val="17"/>
              <w:rFonts w:hint="eastAsia" w:ascii="仿宋_GB2312" w:hAnsi="仿宋_GB2312" w:eastAsia="仿宋_GB2312" w:cs="仿宋_GB2312"/>
              <w:sz w:val="28"/>
              <w:szCs w:val="28"/>
            </w:rPr>
            <w:t>三、支出决算表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_Toc178064216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7623097B">
          <w:pPr>
            <w:pStyle w:val="12"/>
            <w:rPr>
              <w:rFonts w:ascii="仿宋_GB2312" w:hAnsi="仿宋_GB2312" w:eastAsia="仿宋_GB2312" w:cs="仿宋_GB2312"/>
              <w:sz w:val="28"/>
              <w:szCs w:val="28"/>
            </w:rPr>
          </w:pPr>
          <w:r>
            <w:fldChar w:fldCharType="begin"/>
          </w:r>
          <w:r>
            <w:instrText xml:space="preserve"> HYPERLINK \l "_Toc178064217" </w:instrText>
          </w:r>
          <w:r>
            <w:fldChar w:fldCharType="separate"/>
          </w:r>
          <w:r>
            <w:rPr>
              <w:rStyle w:val="17"/>
              <w:rFonts w:hint="eastAsia" w:ascii="仿宋_GB2312" w:hAnsi="仿宋_GB2312" w:eastAsia="仿宋_GB2312" w:cs="仿宋_GB2312"/>
              <w:sz w:val="28"/>
              <w:szCs w:val="28"/>
            </w:rPr>
            <w:t>四、财政拨款收入支出决算总表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_Toc178064217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4076AEBD">
          <w:pPr>
            <w:pStyle w:val="12"/>
            <w:rPr>
              <w:rFonts w:ascii="仿宋_GB2312" w:hAnsi="仿宋_GB2312" w:eastAsia="仿宋_GB2312" w:cs="仿宋_GB2312"/>
              <w:sz w:val="28"/>
              <w:szCs w:val="28"/>
            </w:rPr>
          </w:pPr>
          <w:r>
            <w:fldChar w:fldCharType="begin"/>
          </w:r>
          <w:r>
            <w:instrText xml:space="preserve"> HYPERLINK \l "_Toc178064218" </w:instrText>
          </w:r>
          <w:r>
            <w:fldChar w:fldCharType="separate"/>
          </w:r>
          <w:r>
            <w:rPr>
              <w:rStyle w:val="17"/>
              <w:rFonts w:hint="eastAsia" w:ascii="仿宋_GB2312" w:hAnsi="仿宋_GB2312" w:eastAsia="仿宋_GB2312" w:cs="仿宋_GB2312"/>
              <w:sz w:val="28"/>
              <w:szCs w:val="28"/>
            </w:rPr>
            <w:t>五、财政拨款支出决算明细表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_Toc178064218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5681BA2D">
          <w:pPr>
            <w:pStyle w:val="12"/>
            <w:rPr>
              <w:rFonts w:ascii="仿宋_GB2312" w:hAnsi="仿宋_GB2312" w:eastAsia="仿宋_GB2312" w:cs="仿宋_GB2312"/>
              <w:sz w:val="28"/>
              <w:szCs w:val="28"/>
            </w:rPr>
          </w:pPr>
          <w:r>
            <w:fldChar w:fldCharType="begin"/>
          </w:r>
          <w:r>
            <w:instrText xml:space="preserve"> HYPERLINK \l "_Toc178064219" </w:instrText>
          </w:r>
          <w:r>
            <w:fldChar w:fldCharType="separate"/>
          </w:r>
          <w:r>
            <w:rPr>
              <w:rStyle w:val="17"/>
              <w:rFonts w:hint="eastAsia" w:ascii="仿宋_GB2312" w:hAnsi="仿宋_GB2312" w:eastAsia="仿宋_GB2312" w:cs="仿宋_GB2312"/>
              <w:sz w:val="28"/>
              <w:szCs w:val="28"/>
            </w:rPr>
            <w:t>六、一般公共预算财政拨款支出决算表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_Toc178064219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4609C0B3">
          <w:pPr>
            <w:pStyle w:val="12"/>
            <w:rPr>
              <w:rFonts w:ascii="仿宋_GB2312" w:hAnsi="仿宋_GB2312" w:eastAsia="仿宋_GB2312" w:cs="仿宋_GB2312"/>
              <w:sz w:val="28"/>
              <w:szCs w:val="28"/>
            </w:rPr>
          </w:pPr>
          <w:r>
            <w:fldChar w:fldCharType="begin"/>
          </w:r>
          <w:r>
            <w:instrText xml:space="preserve"> HYPERLINK \l "_Toc178064220" </w:instrText>
          </w:r>
          <w:r>
            <w:fldChar w:fldCharType="separate"/>
          </w:r>
          <w:r>
            <w:rPr>
              <w:rStyle w:val="17"/>
              <w:rFonts w:hint="eastAsia" w:ascii="仿宋_GB2312" w:hAnsi="仿宋_GB2312" w:eastAsia="仿宋_GB2312" w:cs="仿宋_GB2312"/>
              <w:sz w:val="28"/>
              <w:szCs w:val="28"/>
            </w:rPr>
            <w:t>七、一般公共预算财政拨款支出决算明细表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_Toc178064220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5EF60735">
          <w:pPr>
            <w:pStyle w:val="12"/>
            <w:rPr>
              <w:rFonts w:ascii="仿宋_GB2312" w:hAnsi="仿宋_GB2312" w:eastAsia="仿宋_GB2312" w:cs="仿宋_GB2312"/>
              <w:sz w:val="28"/>
              <w:szCs w:val="28"/>
            </w:rPr>
          </w:pPr>
          <w:r>
            <w:fldChar w:fldCharType="begin"/>
          </w:r>
          <w:r>
            <w:instrText xml:space="preserve"> HYPERLINK \l "_Toc178064221" </w:instrText>
          </w:r>
          <w:r>
            <w:fldChar w:fldCharType="separate"/>
          </w:r>
          <w:r>
            <w:rPr>
              <w:rStyle w:val="17"/>
              <w:rFonts w:hint="eastAsia" w:ascii="仿宋_GB2312" w:hAnsi="仿宋_GB2312" w:eastAsia="仿宋_GB2312" w:cs="仿宋_GB2312"/>
              <w:sz w:val="28"/>
              <w:szCs w:val="28"/>
            </w:rPr>
            <w:t>八、一般公共预算财政拨款基本支出决算表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_Toc178064221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1DF84621">
          <w:pPr>
            <w:pStyle w:val="12"/>
            <w:rPr>
              <w:rFonts w:ascii="仿宋_GB2312" w:hAnsi="仿宋_GB2312" w:eastAsia="仿宋_GB2312" w:cs="仿宋_GB2312"/>
              <w:sz w:val="28"/>
              <w:szCs w:val="28"/>
            </w:rPr>
          </w:pPr>
          <w:r>
            <w:fldChar w:fldCharType="begin"/>
          </w:r>
          <w:r>
            <w:instrText xml:space="preserve"> HYPERLINK \l "_Toc178064222" </w:instrText>
          </w:r>
          <w:r>
            <w:fldChar w:fldCharType="separate"/>
          </w:r>
          <w:r>
            <w:rPr>
              <w:rStyle w:val="17"/>
              <w:rFonts w:hint="eastAsia" w:ascii="仿宋_GB2312" w:hAnsi="仿宋_GB2312" w:eastAsia="仿宋_GB2312" w:cs="仿宋_GB2312"/>
              <w:sz w:val="28"/>
              <w:szCs w:val="28"/>
            </w:rPr>
            <w:t>九、一般公共预算财政拨款项目支出决算表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_Toc178064222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55F269B3">
          <w:pPr>
            <w:pStyle w:val="12"/>
            <w:rPr>
              <w:rFonts w:ascii="仿宋_GB2312" w:hAnsi="仿宋_GB2312" w:eastAsia="仿宋_GB2312" w:cs="仿宋_GB2312"/>
              <w:sz w:val="28"/>
              <w:szCs w:val="28"/>
            </w:rPr>
          </w:pPr>
          <w:r>
            <w:fldChar w:fldCharType="begin"/>
          </w:r>
          <w:r>
            <w:instrText xml:space="preserve"> HYPERLINK \l "_Toc178064223" </w:instrText>
          </w:r>
          <w:r>
            <w:fldChar w:fldCharType="separate"/>
          </w:r>
          <w:r>
            <w:rPr>
              <w:rStyle w:val="17"/>
              <w:rFonts w:hint="eastAsia" w:ascii="仿宋_GB2312" w:hAnsi="仿宋_GB2312" w:eastAsia="仿宋_GB2312" w:cs="仿宋_GB2312"/>
              <w:sz w:val="28"/>
              <w:szCs w:val="28"/>
            </w:rPr>
            <w:t>十、政府性基金预算财政拨款收入支出决算表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_Toc178064223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31ABCBCD">
          <w:pPr>
            <w:pStyle w:val="12"/>
            <w:rPr>
              <w:rFonts w:ascii="仿宋_GB2312" w:hAnsi="仿宋_GB2312" w:eastAsia="仿宋_GB2312" w:cs="仿宋_GB2312"/>
              <w:sz w:val="28"/>
              <w:szCs w:val="28"/>
            </w:rPr>
          </w:pPr>
          <w:r>
            <w:fldChar w:fldCharType="begin"/>
          </w:r>
          <w:r>
            <w:instrText xml:space="preserve"> HYPERLINK \l "_Toc178064224" </w:instrText>
          </w:r>
          <w:r>
            <w:fldChar w:fldCharType="separate"/>
          </w:r>
          <w:r>
            <w:rPr>
              <w:rStyle w:val="17"/>
              <w:rFonts w:hint="eastAsia" w:ascii="仿宋_GB2312" w:hAnsi="仿宋_GB2312" w:eastAsia="仿宋_GB2312" w:cs="仿宋_GB2312"/>
              <w:sz w:val="28"/>
              <w:szCs w:val="28"/>
            </w:rPr>
            <w:t>十一、国有资本经营预算财政拨款收入支出决算表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_Toc178064224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377A0768">
          <w:pPr>
            <w:pStyle w:val="12"/>
            <w:rPr>
              <w:rFonts w:ascii="仿宋_GB2312" w:hAnsi="仿宋_GB2312" w:eastAsia="仿宋_GB2312" w:cs="仿宋_GB2312"/>
              <w:sz w:val="28"/>
              <w:szCs w:val="28"/>
            </w:rPr>
          </w:pPr>
          <w:r>
            <w:fldChar w:fldCharType="begin"/>
          </w:r>
          <w:r>
            <w:instrText xml:space="preserve"> HYPERLINK \l "_Toc178064225" </w:instrText>
          </w:r>
          <w:r>
            <w:fldChar w:fldCharType="separate"/>
          </w:r>
          <w:r>
            <w:rPr>
              <w:rStyle w:val="17"/>
              <w:rFonts w:hint="eastAsia" w:ascii="仿宋_GB2312" w:hAnsi="仿宋_GB2312" w:eastAsia="仿宋_GB2312" w:cs="仿宋_GB2312"/>
              <w:sz w:val="28"/>
              <w:szCs w:val="28"/>
            </w:rPr>
            <w:t>十二、国有资本经营预算财政拨款支出决算表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_Toc178064225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7EB4E12F">
          <w:pPr>
            <w:pStyle w:val="12"/>
            <w:rPr>
              <w:rFonts w:ascii="仿宋_GB2312" w:hAnsi="仿宋_GB2312" w:eastAsia="仿宋_GB2312" w:cs="仿宋_GB2312"/>
              <w:sz w:val="28"/>
              <w:szCs w:val="28"/>
            </w:rPr>
          </w:pPr>
          <w:r>
            <w:fldChar w:fldCharType="begin"/>
          </w:r>
          <w:r>
            <w:instrText xml:space="preserve"> HYPERLINK \l "_Toc178064226" </w:instrText>
          </w:r>
          <w:r>
            <w:fldChar w:fldCharType="separate"/>
          </w:r>
          <w:r>
            <w:rPr>
              <w:rStyle w:val="17"/>
              <w:rFonts w:hint="eastAsia" w:ascii="仿宋_GB2312" w:hAnsi="仿宋_GB2312" w:eastAsia="仿宋_GB2312" w:cs="仿宋_GB2312"/>
              <w:sz w:val="28"/>
              <w:szCs w:val="28"/>
            </w:rPr>
            <w:t>十三、财政拨款“三公”经费支出决算表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_Toc178064226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14:paraId="67183E2B">
          <w:pPr>
            <w:rPr>
              <w:rFonts w:ascii="仿宋" w:hAnsi="仿宋" w:eastAsia="仿宋"/>
            </w:rPr>
          </w:pPr>
          <w:r>
            <w:rPr>
              <w:rFonts w:hint="eastAsia" w:ascii="仿宋_GB2312" w:hAnsi="仿宋_GB2312" w:eastAsia="仿宋_GB2312" w:cs="仿宋_GB2312"/>
              <w:b/>
              <w:bCs/>
              <w:sz w:val="28"/>
              <w:szCs w:val="28"/>
              <w:lang w:val="zh-CN"/>
            </w:rPr>
            <w:fldChar w:fldCharType="end"/>
          </w:r>
        </w:p>
      </w:sdtContent>
    </w:sdt>
    <w:p w14:paraId="6755A622">
      <w:pPr>
        <w:widowControl/>
        <w:spacing w:line="440" w:lineRule="exact"/>
        <w:jc w:val="left"/>
        <w:rPr>
          <w:rFonts w:ascii="仿宋" w:hAnsi="仿宋" w:eastAsia="仿宋"/>
          <w:bCs/>
          <w:kern w:val="44"/>
          <w:sz w:val="24"/>
        </w:rPr>
      </w:pPr>
      <w:r>
        <w:rPr>
          <w:rFonts w:ascii="仿宋" w:hAnsi="仿宋" w:eastAsia="仿宋"/>
          <w:b/>
          <w:sz w:val="24"/>
        </w:rPr>
        <w:br w:type="page"/>
      </w:r>
    </w:p>
    <w:p w14:paraId="1988D292">
      <w:pPr>
        <w:pStyle w:val="3"/>
        <w:jc w:val="center"/>
        <w:rPr>
          <w:rStyle w:val="27"/>
          <w:rFonts w:ascii="黑体" w:hAnsi="黑体" w:eastAsia="黑体"/>
          <w:b/>
          <w:bCs w:val="0"/>
        </w:rPr>
      </w:pPr>
      <w:bookmarkStart w:id="16" w:name="_Toc178064197"/>
      <w:r>
        <w:rPr>
          <w:rFonts w:hint="eastAsia" w:ascii="黑体" w:hAnsi="黑体" w:eastAsia="黑体"/>
          <w:b w:val="0"/>
        </w:rPr>
        <w:t>第一部分 单位</w:t>
      </w:r>
      <w:r>
        <w:rPr>
          <w:rStyle w:val="27"/>
          <w:rFonts w:hint="eastAsia" w:ascii="黑体" w:hAnsi="黑体" w:eastAsia="黑体"/>
          <w:b w:val="0"/>
          <w:bCs w:val="0"/>
        </w:rPr>
        <w:t>概况</w:t>
      </w:r>
      <w:bookmarkEnd w:id="14"/>
      <w:bookmarkEnd w:id="15"/>
      <w:bookmarkEnd w:id="16"/>
    </w:p>
    <w:p w14:paraId="711D063C">
      <w:pPr>
        <w:widowControl/>
        <w:jc w:val="left"/>
        <w:rPr>
          <w:rFonts w:ascii="黑体" w:eastAsia="黑体"/>
          <w:sz w:val="32"/>
          <w:szCs w:val="32"/>
        </w:rPr>
      </w:pPr>
    </w:p>
    <w:p w14:paraId="0A93A644">
      <w:pPr>
        <w:pStyle w:val="4"/>
        <w:numPr>
          <w:ilvl w:val="0"/>
          <w:numId w:val="1"/>
        </w:numPr>
        <w:rPr>
          <w:rStyle w:val="28"/>
          <w:rFonts w:ascii="黑体" w:hAnsi="黑体" w:eastAsia="黑体"/>
          <w:b w:val="0"/>
          <w:bCs w:val="0"/>
        </w:rPr>
      </w:pPr>
      <w:bookmarkStart w:id="17" w:name="_Toc178064198"/>
      <w:bookmarkStart w:id="18" w:name="_Toc15377197"/>
      <w:bookmarkStart w:id="19" w:name="_Toc15396600"/>
      <w:r>
        <w:rPr>
          <w:rStyle w:val="28"/>
          <w:rFonts w:hint="eastAsia" w:ascii="黑体" w:hAnsi="黑体" w:eastAsia="黑体"/>
          <w:b w:val="0"/>
          <w:bCs w:val="0"/>
        </w:rPr>
        <w:t>主要职责</w:t>
      </w:r>
      <w:bookmarkEnd w:id="17"/>
    </w:p>
    <w:p w14:paraId="787C4818">
      <w:pPr>
        <w:keepNext/>
        <w:keepLines/>
        <w:spacing w:line="576" w:lineRule="exact"/>
        <w:ind w:firstLine="640"/>
        <w:rPr>
          <w:rFonts w:ascii="仿宋_GB2312" w:hAnsi="仿宋_GB2312" w:eastAsia="仿宋_GB2312"/>
          <w:color w:val="000000"/>
          <w:sz w:val="32"/>
          <w:lang w:val="zh-CN"/>
        </w:rPr>
      </w:pPr>
      <w:r>
        <w:rPr>
          <w:rFonts w:hint="eastAsia" w:ascii="仿宋_GB2312" w:hAnsi="仿宋_GB2312" w:eastAsia="仿宋_GB2312"/>
          <w:color w:val="000000"/>
          <w:sz w:val="32"/>
          <w:lang w:val="zh-CN"/>
        </w:rPr>
        <w:t>1、为矿山救护服务，负责对全市所有煤矿的安全预防检查，事故的应急救援，煤矿特殊工作人员的安全业务知识培训。</w:t>
      </w:r>
    </w:p>
    <w:p w14:paraId="29891A2A">
      <w:pPr>
        <w:keepNext/>
        <w:keepLines/>
        <w:spacing w:line="576" w:lineRule="exact"/>
        <w:ind w:firstLine="640"/>
        <w:rPr>
          <w:rFonts w:ascii="仿宋_GB2312" w:hAnsi="仿宋_GB2312" w:eastAsia="仿宋_GB2312"/>
          <w:color w:val="000000"/>
          <w:sz w:val="32"/>
          <w:lang w:val="zh-CN"/>
        </w:rPr>
      </w:pPr>
      <w:r>
        <w:rPr>
          <w:rFonts w:hint="eastAsia" w:ascii="仿宋_GB2312" w:hAnsi="仿宋_GB2312" w:eastAsia="仿宋_GB2312"/>
          <w:color w:val="000000"/>
          <w:sz w:val="32"/>
          <w:lang w:val="zh-CN"/>
        </w:rPr>
        <w:t>2、承担危化品事故专业技术救援、指导训（演）练、日常巡查检查，协助开展危险化学品安全事故技术勘验工作。</w:t>
      </w:r>
    </w:p>
    <w:p w14:paraId="2940DB5C">
      <w:pPr>
        <w:keepNext/>
        <w:keepLines/>
        <w:spacing w:line="576" w:lineRule="exact"/>
        <w:ind w:firstLine="640"/>
        <w:rPr>
          <w:rFonts w:ascii="仿宋_GB2312" w:hAnsi="仿宋_GB2312" w:eastAsia="仿宋_GB2312"/>
          <w:color w:val="000000"/>
          <w:sz w:val="32"/>
          <w:lang w:val="zh-CN"/>
        </w:rPr>
      </w:pPr>
      <w:r>
        <w:rPr>
          <w:rFonts w:hint="eastAsia" w:ascii="仿宋_GB2312" w:hAnsi="仿宋_GB2312" w:eastAsia="仿宋_GB2312"/>
          <w:color w:val="000000"/>
          <w:sz w:val="32"/>
          <w:lang w:val="zh-CN"/>
        </w:rPr>
        <w:t>3、参加处理地震、防火、防汛等自然灾害的演练、隐患排查、应急处置。</w:t>
      </w:r>
    </w:p>
    <w:p w14:paraId="360C1200">
      <w:pPr>
        <w:keepNext/>
        <w:keepLines/>
        <w:spacing w:line="576" w:lineRule="exact"/>
        <w:ind w:firstLine="640"/>
        <w:rPr>
          <w:rFonts w:ascii="仿宋_GB2312" w:hAnsi="仿宋_GB2312" w:eastAsia="仿宋_GB2312"/>
          <w:color w:val="000000"/>
          <w:sz w:val="32"/>
          <w:lang w:val="zh-CN"/>
        </w:rPr>
      </w:pPr>
      <w:r>
        <w:rPr>
          <w:rFonts w:hint="eastAsia" w:ascii="仿宋_GB2312" w:hAnsi="仿宋_GB2312" w:eastAsia="仿宋_GB2312"/>
          <w:color w:val="000000"/>
          <w:sz w:val="32"/>
          <w:lang w:val="zh-CN"/>
        </w:rPr>
        <w:t>4、接受上级领导调派参加其他市州突发灾害事故救援。</w:t>
      </w:r>
    </w:p>
    <w:p w14:paraId="33A6DDF7">
      <w:pPr>
        <w:keepNext/>
        <w:keepLines/>
        <w:spacing w:line="576" w:lineRule="exact"/>
        <w:ind w:firstLine="640"/>
        <w:rPr>
          <w:rFonts w:ascii="仿宋_GB2312" w:hAnsi="仿宋_GB2312" w:eastAsia="仿宋_GB2312"/>
          <w:color w:val="000000"/>
          <w:sz w:val="32"/>
          <w:lang w:val="zh-CN"/>
        </w:rPr>
      </w:pPr>
      <w:r>
        <w:rPr>
          <w:rFonts w:hint="eastAsia" w:ascii="仿宋_GB2312" w:hAnsi="仿宋_GB2312" w:eastAsia="仿宋_GB2312"/>
          <w:color w:val="000000"/>
          <w:sz w:val="32"/>
          <w:lang w:val="zh-CN"/>
        </w:rPr>
        <w:t>5、协助市局做好相关工作的应急保障。</w:t>
      </w:r>
    </w:p>
    <w:p w14:paraId="6D308ABE"/>
    <w:p w14:paraId="5980A51B">
      <w:pPr>
        <w:pStyle w:val="4"/>
        <w:numPr>
          <w:ilvl w:val="0"/>
          <w:numId w:val="1"/>
        </w:numPr>
        <w:rPr>
          <w:rFonts w:ascii="黑体" w:hAnsi="黑体" w:eastAsia="黑体"/>
          <w:b w:val="0"/>
        </w:rPr>
      </w:pPr>
      <w:bookmarkStart w:id="20" w:name="_Toc178064199"/>
      <w:r>
        <w:rPr>
          <w:rFonts w:hint="eastAsia" w:ascii="黑体" w:hAnsi="黑体" w:eastAsia="黑体"/>
          <w:b w:val="0"/>
        </w:rPr>
        <w:t>机构设置</w:t>
      </w:r>
      <w:bookmarkEnd w:id="20"/>
    </w:p>
    <w:p w14:paraId="1A8F395E">
      <w:pPr>
        <w:keepNext/>
        <w:keepLines/>
        <w:spacing w:line="576" w:lineRule="exact"/>
        <w:ind w:firstLine="640"/>
        <w:rPr>
          <w:rFonts w:ascii="仿宋_GB2312" w:hAnsi="仿宋_GB2312" w:eastAsia="仿宋_GB2312"/>
          <w:color w:val="000000"/>
          <w:sz w:val="32"/>
          <w:lang w:val="zh-CN"/>
        </w:rPr>
      </w:pPr>
      <w:r>
        <w:rPr>
          <w:rFonts w:hint="eastAsia" w:ascii="仿宋_GB2312" w:hAnsi="仿宋" w:eastAsia="仿宋_GB2312"/>
          <w:sz w:val="32"/>
        </w:rPr>
        <w:t>乐山市矿山救护支队是乐山市应急管理局的下属事业单位。本单位是公益一类正科级事业单位，没有下属单位。</w:t>
      </w:r>
    </w:p>
    <w:p w14:paraId="5D050797"/>
    <w:bookmarkEnd w:id="18"/>
    <w:bookmarkEnd w:id="19"/>
    <w:p w14:paraId="2C12E211">
      <w:pPr>
        <w:widowControl/>
        <w:jc w:val="left"/>
        <w:rPr>
          <w:rFonts w:ascii="仿宋" w:hAnsi="仿宋" w:eastAsia="仿宋"/>
          <w:kern w:val="0"/>
          <w:sz w:val="32"/>
          <w:szCs w:val="32"/>
        </w:rPr>
      </w:pPr>
      <w:r>
        <w:rPr>
          <w:rFonts w:ascii="仿宋" w:hAnsi="仿宋" w:eastAsia="仿宋"/>
          <w:sz w:val="32"/>
          <w:szCs w:val="32"/>
        </w:rPr>
        <w:br w:type="page"/>
      </w:r>
    </w:p>
    <w:p w14:paraId="7C0C3687">
      <w:pPr>
        <w:pStyle w:val="3"/>
        <w:ind w:right="440"/>
        <w:jc w:val="center"/>
        <w:rPr>
          <w:rStyle w:val="27"/>
          <w:rFonts w:ascii="黑体" w:hAnsi="黑体" w:eastAsia="黑体"/>
          <w:b w:val="0"/>
          <w:bCs/>
        </w:rPr>
      </w:pPr>
      <w:bookmarkStart w:id="21" w:name="_Toc178064200"/>
      <w:bookmarkStart w:id="22" w:name="_Toc15377204"/>
      <w:bookmarkStart w:id="23" w:name="_Toc15396602"/>
      <w:r>
        <w:rPr>
          <w:rFonts w:hint="eastAsia" w:ascii="黑体" w:hAnsi="黑体" w:eastAsia="黑体"/>
          <w:b w:val="0"/>
        </w:rPr>
        <w:t>第二部分 2024年度</w:t>
      </w:r>
      <w:r>
        <w:rPr>
          <w:rStyle w:val="27"/>
          <w:rFonts w:hint="eastAsia" w:ascii="黑体" w:hAnsi="黑体" w:eastAsia="黑体"/>
          <w:b w:val="0"/>
          <w:bCs/>
        </w:rPr>
        <w:t>单位决算情况说明</w:t>
      </w:r>
      <w:bookmarkEnd w:id="21"/>
      <w:bookmarkEnd w:id="22"/>
      <w:bookmarkEnd w:id="23"/>
    </w:p>
    <w:p w14:paraId="7A34BC20"/>
    <w:p w14:paraId="210B53ED">
      <w:pPr>
        <w:pStyle w:val="26"/>
        <w:numPr>
          <w:ilvl w:val="0"/>
          <w:numId w:val="2"/>
        </w:numPr>
        <w:spacing w:line="600" w:lineRule="exact"/>
        <w:ind w:firstLineChars="0"/>
        <w:outlineLvl w:val="1"/>
        <w:rPr>
          <w:rStyle w:val="28"/>
          <w:rFonts w:ascii="黑体" w:hAnsi="黑体" w:eastAsia="黑体"/>
          <w:b w:val="0"/>
        </w:rPr>
      </w:pPr>
      <w:bookmarkStart w:id="24" w:name="_Toc178064201"/>
      <w:bookmarkStart w:id="25" w:name="_Toc15396603"/>
      <w:bookmarkStart w:id="26"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24"/>
      <w:bookmarkEnd w:id="25"/>
      <w:bookmarkEnd w:id="26"/>
    </w:p>
    <w:p w14:paraId="137F0DC0">
      <w:pPr>
        <w:spacing w:line="600" w:lineRule="exact"/>
        <w:ind w:firstLine="640" w:firstLineChars="200"/>
        <w:rPr>
          <w:rFonts w:ascii="仿宋" w:hAnsi="仿宋" w:eastAsia="仿宋"/>
          <w:sz w:val="32"/>
          <w:szCs w:val="32"/>
        </w:rPr>
      </w:pPr>
      <w:r>
        <w:rPr>
          <w:rFonts w:hint="eastAsia" w:ascii="仿宋" w:hAnsi="仿宋" w:eastAsia="仿宋"/>
          <w:sz w:val="32"/>
          <w:szCs w:val="32"/>
        </w:rPr>
        <w:t>2024年度收、支总计均为752.32万元。与2023年度相比，收、支总计各增加65.17万元，增长9.5</w:t>
      </w:r>
      <w:r>
        <w:rPr>
          <w:rFonts w:ascii="仿宋" w:hAnsi="仿宋" w:eastAsia="仿宋"/>
          <w:sz w:val="32"/>
          <w:szCs w:val="32"/>
        </w:rPr>
        <w:t>%</w:t>
      </w:r>
      <w:r>
        <w:rPr>
          <w:rFonts w:hint="eastAsia" w:ascii="仿宋" w:hAnsi="仿宋" w:eastAsia="仿宋"/>
          <w:sz w:val="32"/>
          <w:szCs w:val="32"/>
        </w:rPr>
        <w:t>。主要变动原因是项目经费增加，收、支总计增加。</w:t>
      </w:r>
    </w:p>
    <w:p w14:paraId="41C58B2C">
      <w:pPr>
        <w:pStyle w:val="2"/>
        <w:spacing w:before="93"/>
        <w:jc w:val="center"/>
      </w:pPr>
      <w:r>
        <w:drawing>
          <wp:inline distT="0" distB="0" distL="114300" distR="114300">
            <wp:extent cx="4686300" cy="2914650"/>
            <wp:effectExtent l="7620" t="7620" r="11430" b="1143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5AC255F">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14:paraId="030B34D3">
      <w:pPr>
        <w:spacing w:line="600" w:lineRule="exact"/>
        <w:ind w:firstLine="640" w:firstLineChars="200"/>
        <w:jc w:val="left"/>
        <w:rPr>
          <w:rFonts w:ascii="仿宋_GB2312" w:eastAsia="仿宋_GB2312"/>
          <w:sz w:val="32"/>
          <w:szCs w:val="32"/>
        </w:rPr>
      </w:pPr>
    </w:p>
    <w:p w14:paraId="287D296B">
      <w:pPr>
        <w:pStyle w:val="26"/>
        <w:numPr>
          <w:ilvl w:val="0"/>
          <w:numId w:val="2"/>
        </w:numPr>
        <w:spacing w:line="600" w:lineRule="exact"/>
        <w:ind w:firstLineChars="0"/>
        <w:outlineLvl w:val="1"/>
        <w:rPr>
          <w:rStyle w:val="28"/>
          <w:rFonts w:ascii="黑体" w:hAnsi="黑体" w:eastAsia="黑体"/>
          <w:b w:val="0"/>
        </w:rPr>
      </w:pPr>
      <w:bookmarkStart w:id="27" w:name="_Toc178064202"/>
      <w:bookmarkStart w:id="28" w:name="_Toc15396604"/>
      <w:bookmarkStart w:id="29" w:name="_Toc15377206"/>
      <w:r>
        <w:rPr>
          <w:rFonts w:hint="eastAsia" w:ascii="黑体" w:hAnsi="黑体" w:eastAsia="黑体"/>
          <w:sz w:val="32"/>
          <w:szCs w:val="32"/>
        </w:rPr>
        <w:t>收</w:t>
      </w:r>
      <w:r>
        <w:rPr>
          <w:rStyle w:val="28"/>
          <w:rFonts w:hint="eastAsia" w:ascii="黑体" w:hAnsi="黑体" w:eastAsia="黑体"/>
          <w:b w:val="0"/>
        </w:rPr>
        <w:t>入决算情况说明</w:t>
      </w:r>
      <w:bookmarkEnd w:id="27"/>
      <w:bookmarkEnd w:id="28"/>
      <w:bookmarkEnd w:id="29"/>
    </w:p>
    <w:p w14:paraId="2B3E31B6">
      <w:pPr>
        <w:spacing w:line="600" w:lineRule="exact"/>
        <w:ind w:firstLine="640" w:firstLineChars="200"/>
        <w:rPr>
          <w:rFonts w:ascii="仿宋" w:hAnsi="仿宋" w:eastAsia="仿宋"/>
          <w:sz w:val="32"/>
          <w:szCs w:val="32"/>
        </w:rPr>
      </w:pPr>
      <w:r>
        <w:rPr>
          <w:rFonts w:hint="eastAsia" w:ascii="仿宋" w:hAnsi="仿宋" w:eastAsia="仿宋"/>
          <w:sz w:val="32"/>
          <w:szCs w:val="32"/>
        </w:rPr>
        <w:t>2024年度本年收入合计752.32万元，其中：一般公共预算财政拨款收入752.32万元，占100%。</w:t>
      </w:r>
    </w:p>
    <w:p w14:paraId="1B6CD87A">
      <w:pPr>
        <w:pStyle w:val="2"/>
        <w:spacing w:before="93"/>
        <w:jc w:val="center"/>
      </w:pPr>
      <w:r>
        <w:drawing>
          <wp:inline distT="0" distB="0" distL="114300" distR="114300">
            <wp:extent cx="4572000" cy="3514725"/>
            <wp:effectExtent l="0" t="0" r="0" b="952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5D799E4">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（图2：收入决算结构图）</w:t>
      </w:r>
    </w:p>
    <w:p w14:paraId="173ED77E">
      <w:pPr>
        <w:spacing w:line="600" w:lineRule="exact"/>
        <w:ind w:firstLine="640" w:firstLineChars="200"/>
        <w:rPr>
          <w:rFonts w:ascii="仿宋_GB2312" w:eastAsia="仿宋_GB2312"/>
          <w:sz w:val="32"/>
          <w:szCs w:val="32"/>
        </w:rPr>
      </w:pPr>
    </w:p>
    <w:p w14:paraId="2B3B1B62">
      <w:pPr>
        <w:pStyle w:val="26"/>
        <w:numPr>
          <w:ilvl w:val="0"/>
          <w:numId w:val="2"/>
        </w:numPr>
        <w:spacing w:line="600" w:lineRule="exact"/>
        <w:ind w:firstLineChars="0"/>
        <w:outlineLvl w:val="1"/>
        <w:rPr>
          <w:rStyle w:val="28"/>
          <w:rFonts w:ascii="黑体" w:hAnsi="黑体" w:eastAsia="黑体"/>
          <w:b w:val="0"/>
        </w:rPr>
      </w:pPr>
      <w:bookmarkStart w:id="30" w:name="_Toc15396605"/>
      <w:bookmarkStart w:id="31" w:name="_Toc15377207"/>
      <w:bookmarkStart w:id="32" w:name="_Toc178064203"/>
      <w:r>
        <w:rPr>
          <w:rFonts w:hint="eastAsia" w:ascii="黑体" w:hAnsi="黑体" w:eastAsia="黑体"/>
          <w:sz w:val="32"/>
          <w:szCs w:val="32"/>
        </w:rPr>
        <w:t>支</w:t>
      </w:r>
      <w:r>
        <w:rPr>
          <w:rStyle w:val="28"/>
          <w:rFonts w:hint="eastAsia" w:ascii="黑体" w:hAnsi="黑体" w:eastAsia="黑体"/>
          <w:b w:val="0"/>
        </w:rPr>
        <w:t>出决算情况说明</w:t>
      </w:r>
      <w:bookmarkEnd w:id="30"/>
      <w:bookmarkEnd w:id="31"/>
      <w:bookmarkEnd w:id="32"/>
    </w:p>
    <w:p w14:paraId="1F7028E5">
      <w:pPr>
        <w:spacing w:line="600" w:lineRule="exact"/>
        <w:ind w:firstLine="640" w:firstLineChars="200"/>
        <w:rPr>
          <w:rFonts w:ascii="仿宋" w:hAnsi="仿宋" w:eastAsia="仿宋"/>
          <w:sz w:val="32"/>
          <w:szCs w:val="32"/>
        </w:rPr>
      </w:pPr>
      <w:r>
        <w:rPr>
          <w:rFonts w:hint="eastAsia" w:ascii="仿宋" w:hAnsi="仿宋" w:eastAsia="仿宋"/>
          <w:sz w:val="32"/>
          <w:szCs w:val="32"/>
        </w:rPr>
        <w:t>2024年度本年支出合计752.32万元，其中：基本支出669.23万元，占89.0%；项目支出83.09万元，占11.0%。</w:t>
      </w:r>
    </w:p>
    <w:p w14:paraId="46B5EE08">
      <w:pPr>
        <w:pStyle w:val="2"/>
        <w:spacing w:before="93"/>
        <w:jc w:val="center"/>
      </w:pPr>
      <w:r>
        <w:drawing>
          <wp:inline distT="0" distB="0" distL="114300" distR="114300">
            <wp:extent cx="4876800" cy="3342005"/>
            <wp:effectExtent l="0" t="0" r="0" b="1079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D984ED7">
      <w:pPr>
        <w:spacing w:line="600" w:lineRule="exact"/>
        <w:ind w:firstLine="640" w:firstLineChars="200"/>
        <w:jc w:val="center"/>
        <w:rPr>
          <w:rFonts w:ascii="仿宋_GB2312" w:eastAsia="仿宋_GB2312"/>
          <w:sz w:val="32"/>
          <w:szCs w:val="32"/>
        </w:rPr>
      </w:pPr>
      <w:r>
        <w:rPr>
          <w:rFonts w:hint="eastAsia" w:ascii="仿宋" w:hAnsi="仿宋" w:eastAsia="仿宋"/>
          <w:sz w:val="32"/>
          <w:szCs w:val="32"/>
        </w:rPr>
        <w:t>（图3：支出决算结构图）</w:t>
      </w:r>
    </w:p>
    <w:p w14:paraId="42C7E3F8">
      <w:pPr>
        <w:spacing w:line="600" w:lineRule="exact"/>
        <w:ind w:firstLine="640" w:firstLineChars="200"/>
        <w:outlineLvl w:val="1"/>
        <w:rPr>
          <w:rStyle w:val="28"/>
          <w:rFonts w:ascii="黑体" w:hAnsi="黑体" w:eastAsia="黑体"/>
          <w:b w:val="0"/>
        </w:rPr>
      </w:pPr>
      <w:bookmarkStart w:id="33" w:name="_Toc15396606"/>
      <w:bookmarkStart w:id="34" w:name="_Toc15377208"/>
      <w:bookmarkStart w:id="35" w:name="_Toc178064204"/>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33"/>
      <w:bookmarkEnd w:id="34"/>
      <w:bookmarkEnd w:id="35"/>
    </w:p>
    <w:p w14:paraId="7D758273">
      <w:pPr>
        <w:ind w:firstLine="640"/>
        <w:rPr>
          <w:rFonts w:ascii="仿宋" w:hAnsi="仿宋" w:eastAsia="仿宋"/>
          <w:sz w:val="32"/>
          <w:szCs w:val="32"/>
        </w:rPr>
      </w:pPr>
      <w:r>
        <w:rPr>
          <w:rFonts w:hint="eastAsia" w:ascii="仿宋" w:hAnsi="仿宋" w:eastAsia="仿宋"/>
          <w:sz w:val="32"/>
          <w:szCs w:val="32"/>
        </w:rPr>
        <w:t>2024年度财政拨款收、支总计均为752.32万元。与2023年度相比，财政拨款收、支总计各增加65.17万元，增长9.5</w:t>
      </w:r>
      <w:r>
        <w:rPr>
          <w:rFonts w:ascii="仿宋" w:hAnsi="仿宋" w:eastAsia="仿宋"/>
          <w:sz w:val="32"/>
          <w:szCs w:val="32"/>
        </w:rPr>
        <w:t>%</w:t>
      </w:r>
      <w:r>
        <w:rPr>
          <w:rFonts w:hint="eastAsia" w:ascii="仿宋" w:hAnsi="仿宋" w:eastAsia="仿宋"/>
          <w:sz w:val="32"/>
          <w:szCs w:val="32"/>
        </w:rPr>
        <w:t>。主要变动原因是项目经费增加，财政拨款收、支总计增加。</w:t>
      </w:r>
    </w:p>
    <w:p w14:paraId="26CE1C9F">
      <w:pPr>
        <w:jc w:val="center"/>
        <w:rPr>
          <w:rFonts w:ascii="仿宋" w:hAnsi="仿宋" w:eastAsia="仿宋"/>
          <w:sz w:val="32"/>
          <w:szCs w:val="32"/>
        </w:rPr>
      </w:pPr>
      <w:r>
        <w:drawing>
          <wp:inline distT="0" distB="0" distL="114300" distR="114300">
            <wp:extent cx="4675505" cy="2913380"/>
            <wp:effectExtent l="7620" t="7620" r="22225" b="1270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1372EFD">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w:t>
      </w:r>
    </w:p>
    <w:p w14:paraId="11486092">
      <w:pPr>
        <w:spacing w:line="600" w:lineRule="exact"/>
        <w:ind w:firstLine="640" w:firstLineChars="200"/>
        <w:outlineLvl w:val="1"/>
        <w:rPr>
          <w:rStyle w:val="28"/>
          <w:rFonts w:ascii="黑体" w:hAnsi="黑体" w:eastAsia="黑体"/>
          <w:b w:val="0"/>
        </w:rPr>
      </w:pPr>
      <w:bookmarkStart w:id="36" w:name="_Toc178064205"/>
      <w:bookmarkStart w:id="37" w:name="_Toc15377209"/>
      <w:bookmarkStart w:id="38" w:name="_Toc15396607"/>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36"/>
      <w:bookmarkEnd w:id="37"/>
      <w:bookmarkEnd w:id="38"/>
    </w:p>
    <w:p w14:paraId="6C805A63">
      <w:pPr>
        <w:ind w:firstLine="472" w:firstLineChars="147"/>
        <w:rPr>
          <w:rFonts w:ascii="仿宋" w:hAnsi="仿宋" w:eastAsia="仿宋"/>
          <w:b/>
          <w:sz w:val="32"/>
          <w:szCs w:val="32"/>
        </w:rPr>
      </w:pPr>
      <w:bookmarkStart w:id="39" w:name="_Toc15377210"/>
      <w:r>
        <w:rPr>
          <w:rFonts w:hint="eastAsia" w:ascii="仿宋" w:hAnsi="仿宋" w:eastAsia="仿宋"/>
          <w:b/>
          <w:sz w:val="32"/>
          <w:szCs w:val="32"/>
        </w:rPr>
        <w:t>（一）一般公共预算财政拨款支出决算总体情况</w:t>
      </w:r>
      <w:bookmarkEnd w:id="39"/>
    </w:p>
    <w:p w14:paraId="7B9701D4">
      <w:pPr>
        <w:ind w:firstLine="640" w:firstLineChars="200"/>
        <w:rPr>
          <w:rFonts w:ascii="仿宋" w:hAnsi="仿宋" w:eastAsia="仿宋"/>
          <w:sz w:val="32"/>
          <w:szCs w:val="32"/>
        </w:rPr>
      </w:pPr>
      <w:r>
        <w:rPr>
          <w:rFonts w:hint="eastAsia" w:ascii="仿宋" w:hAnsi="仿宋" w:eastAsia="仿宋"/>
          <w:sz w:val="32"/>
          <w:szCs w:val="32"/>
        </w:rPr>
        <w:t>2024年度一般公共预算财政拨款支出752.32万元，占本年支出合计的</w:t>
      </w:r>
      <w:r>
        <w:rPr>
          <w:rFonts w:ascii="仿宋" w:hAnsi="仿宋" w:eastAsia="仿宋"/>
          <w:bCs/>
          <w:sz w:val="32"/>
          <w:szCs w:val="32"/>
        </w:rPr>
        <w:t>100</w:t>
      </w:r>
      <w:r>
        <w:rPr>
          <w:rFonts w:ascii="仿宋" w:hAnsi="仿宋" w:eastAsia="仿宋"/>
          <w:sz w:val="32"/>
          <w:szCs w:val="32"/>
        </w:rPr>
        <w:t>%</w:t>
      </w:r>
      <w:r>
        <w:rPr>
          <w:rFonts w:hint="eastAsia" w:ascii="仿宋" w:hAnsi="仿宋" w:eastAsia="仿宋"/>
          <w:sz w:val="32"/>
          <w:szCs w:val="32"/>
        </w:rPr>
        <w:t>。与2023年度相比，一般公共预算财政拨款支出增加65.17万元，增长9.5</w:t>
      </w:r>
      <w:r>
        <w:rPr>
          <w:rFonts w:ascii="仿宋" w:hAnsi="仿宋" w:eastAsia="仿宋"/>
          <w:sz w:val="32"/>
          <w:szCs w:val="32"/>
        </w:rPr>
        <w:t>%</w:t>
      </w:r>
      <w:r>
        <w:rPr>
          <w:rFonts w:hint="eastAsia" w:ascii="仿宋" w:hAnsi="仿宋" w:eastAsia="仿宋"/>
          <w:sz w:val="32"/>
          <w:szCs w:val="32"/>
        </w:rPr>
        <w:t>。主要变动原因是项目经费增加，一般公共预算财政拨款支出增加。</w:t>
      </w:r>
    </w:p>
    <w:p w14:paraId="6F2A3E64">
      <w:pPr>
        <w:ind w:firstLine="420" w:firstLineChars="200"/>
        <w:rPr>
          <w:rFonts w:ascii="仿宋" w:hAnsi="仿宋" w:eastAsia="仿宋"/>
          <w:sz w:val="32"/>
          <w:szCs w:val="32"/>
        </w:rPr>
      </w:pPr>
      <w:r>
        <w:drawing>
          <wp:inline distT="0" distB="0" distL="114300" distR="114300">
            <wp:extent cx="4800600" cy="2914650"/>
            <wp:effectExtent l="7620" t="7620" r="11430" b="1143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DA7B55A">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w:t>
      </w:r>
    </w:p>
    <w:p w14:paraId="6FE80C3A">
      <w:pPr>
        <w:ind w:firstLine="472" w:firstLineChars="147"/>
        <w:rPr>
          <w:rFonts w:ascii="仿宋" w:hAnsi="仿宋" w:eastAsia="仿宋"/>
          <w:b/>
          <w:sz w:val="32"/>
          <w:szCs w:val="32"/>
        </w:rPr>
      </w:pPr>
      <w:bookmarkStart w:id="40" w:name="_Toc15377211"/>
      <w:r>
        <w:rPr>
          <w:rFonts w:hint="eastAsia" w:ascii="仿宋" w:hAnsi="仿宋" w:eastAsia="仿宋"/>
          <w:b/>
          <w:sz w:val="32"/>
          <w:szCs w:val="32"/>
        </w:rPr>
        <w:t>（二）一般公共预算财政拨款支出决算结构情况</w:t>
      </w:r>
      <w:bookmarkEnd w:id="40"/>
    </w:p>
    <w:p w14:paraId="7D0A2B63">
      <w:pPr>
        <w:spacing w:line="600" w:lineRule="exact"/>
        <w:ind w:firstLine="640"/>
        <w:rPr>
          <w:rFonts w:ascii="仿宋" w:hAnsi="仿宋" w:eastAsia="仿宋"/>
          <w:sz w:val="32"/>
          <w:szCs w:val="32"/>
        </w:rPr>
      </w:pPr>
      <w:r>
        <w:rPr>
          <w:rFonts w:hint="eastAsia" w:ascii="仿宋" w:hAnsi="仿宋" w:eastAsia="仿宋"/>
          <w:sz w:val="32"/>
          <w:szCs w:val="32"/>
        </w:rPr>
        <w:t>2024年度一般公共预算财政拨款支出752.32万元，主要用于以下方面</w:t>
      </w:r>
      <w:r>
        <w:rPr>
          <w:rFonts w:ascii="仿宋" w:hAnsi="仿宋" w:eastAsia="仿宋"/>
          <w:sz w:val="32"/>
          <w:szCs w:val="32"/>
        </w:rPr>
        <w:t>:</w:t>
      </w:r>
      <w:r>
        <w:rPr>
          <w:rFonts w:hint="eastAsia" w:ascii="仿宋_GB2312" w:hAnsi="仿宋_GB2312" w:eastAsia="仿宋_GB2312"/>
          <w:color w:val="000000"/>
          <w:sz w:val="32"/>
          <w:lang w:val="zh-CN"/>
        </w:rPr>
        <w:t>社会保障和就业支出</w:t>
      </w:r>
      <w:r>
        <w:rPr>
          <w:rFonts w:hint="eastAsia" w:ascii="仿宋_GB2312" w:hAnsi="仿宋_GB2312" w:eastAsia="仿宋_GB2312"/>
          <w:color w:val="000000"/>
          <w:sz w:val="32"/>
        </w:rPr>
        <w:t>84.39</w:t>
      </w:r>
      <w:r>
        <w:rPr>
          <w:rFonts w:hint="eastAsia" w:ascii="仿宋_GB2312" w:hAnsi="仿宋_GB2312" w:eastAsia="仿宋_GB2312"/>
          <w:color w:val="000000"/>
          <w:sz w:val="32"/>
          <w:lang w:val="zh-CN"/>
        </w:rPr>
        <w:t>万元，占</w:t>
      </w:r>
      <w:r>
        <w:rPr>
          <w:rFonts w:hint="eastAsia" w:ascii="仿宋_GB2312" w:hAnsi="仿宋_GB2312" w:eastAsia="仿宋_GB2312"/>
          <w:color w:val="000000"/>
          <w:sz w:val="32"/>
        </w:rPr>
        <w:t>11.2</w:t>
      </w:r>
      <w:r>
        <w:rPr>
          <w:rFonts w:hint="eastAsia" w:ascii="仿宋_GB2312" w:hAnsi="仿宋_GB2312" w:eastAsia="仿宋_GB2312"/>
          <w:color w:val="000000"/>
          <w:sz w:val="32"/>
          <w:lang w:val="zh-CN"/>
        </w:rPr>
        <w:t>%；卫生健康支出1</w:t>
      </w:r>
      <w:r>
        <w:rPr>
          <w:rFonts w:hint="eastAsia" w:ascii="仿宋_GB2312" w:hAnsi="仿宋_GB2312" w:eastAsia="仿宋_GB2312"/>
          <w:color w:val="000000"/>
          <w:sz w:val="32"/>
        </w:rPr>
        <w:t>6.15</w:t>
      </w:r>
      <w:r>
        <w:rPr>
          <w:rFonts w:hint="eastAsia" w:ascii="仿宋_GB2312" w:hAnsi="仿宋_GB2312" w:eastAsia="仿宋_GB2312"/>
          <w:color w:val="000000"/>
          <w:sz w:val="32"/>
          <w:lang w:val="zh-CN"/>
        </w:rPr>
        <w:t>万元，占</w:t>
      </w:r>
      <w:r>
        <w:rPr>
          <w:rFonts w:hint="eastAsia" w:ascii="仿宋_GB2312" w:hAnsi="仿宋_GB2312" w:eastAsia="仿宋_GB2312"/>
          <w:color w:val="000000"/>
          <w:sz w:val="32"/>
        </w:rPr>
        <w:t>2.1</w:t>
      </w:r>
      <w:r>
        <w:rPr>
          <w:rFonts w:hint="eastAsia" w:ascii="仿宋_GB2312" w:hAnsi="仿宋_GB2312" w:eastAsia="仿宋_GB2312"/>
          <w:color w:val="000000"/>
          <w:sz w:val="32"/>
          <w:lang w:val="zh-CN"/>
        </w:rPr>
        <w:t>%；住房保障支出4</w:t>
      </w:r>
      <w:r>
        <w:rPr>
          <w:rFonts w:hint="eastAsia" w:ascii="仿宋_GB2312" w:hAnsi="仿宋_GB2312" w:eastAsia="仿宋_GB2312"/>
          <w:color w:val="000000"/>
          <w:sz w:val="32"/>
        </w:rPr>
        <w:t>5.26</w:t>
      </w:r>
      <w:r>
        <w:rPr>
          <w:rFonts w:hint="eastAsia" w:ascii="仿宋_GB2312" w:hAnsi="仿宋_GB2312" w:eastAsia="仿宋_GB2312"/>
          <w:color w:val="000000"/>
          <w:sz w:val="32"/>
          <w:lang w:val="zh-CN"/>
        </w:rPr>
        <w:t>万元，占</w:t>
      </w:r>
      <w:r>
        <w:rPr>
          <w:rFonts w:hint="eastAsia" w:ascii="仿宋_GB2312" w:hAnsi="仿宋_GB2312" w:eastAsia="仿宋_GB2312"/>
          <w:color w:val="000000"/>
          <w:sz w:val="32"/>
        </w:rPr>
        <w:t>6.0</w:t>
      </w:r>
      <w:r>
        <w:rPr>
          <w:rFonts w:hint="eastAsia" w:ascii="仿宋_GB2312" w:hAnsi="仿宋_GB2312" w:eastAsia="仿宋_GB2312"/>
          <w:color w:val="000000"/>
          <w:sz w:val="32"/>
          <w:lang w:val="zh-CN"/>
        </w:rPr>
        <w:t>%；灾害防治及应急管理支出</w:t>
      </w:r>
      <w:r>
        <w:rPr>
          <w:rFonts w:hint="eastAsia" w:ascii="仿宋_GB2312" w:hAnsi="仿宋_GB2312" w:eastAsia="仿宋_GB2312"/>
          <w:color w:val="000000"/>
          <w:sz w:val="32"/>
        </w:rPr>
        <w:t>606.52</w:t>
      </w:r>
      <w:r>
        <w:rPr>
          <w:rFonts w:hint="eastAsia" w:ascii="仿宋_GB2312" w:hAnsi="仿宋_GB2312" w:eastAsia="仿宋_GB2312"/>
          <w:color w:val="000000"/>
          <w:sz w:val="32"/>
          <w:lang w:val="zh-CN"/>
        </w:rPr>
        <w:t>万元，占</w:t>
      </w:r>
      <w:r>
        <w:rPr>
          <w:rFonts w:hint="eastAsia" w:ascii="仿宋_GB2312" w:hAnsi="仿宋_GB2312" w:eastAsia="仿宋_GB2312"/>
          <w:color w:val="000000"/>
          <w:sz w:val="32"/>
        </w:rPr>
        <w:t>80.7</w:t>
      </w:r>
      <w:r>
        <w:rPr>
          <w:rFonts w:hint="eastAsia" w:ascii="仿宋_GB2312" w:hAnsi="仿宋_GB2312" w:eastAsia="仿宋_GB2312"/>
          <w:color w:val="000000"/>
          <w:sz w:val="32"/>
          <w:lang w:val="zh-CN"/>
        </w:rPr>
        <w:t>%</w:t>
      </w:r>
      <w:r>
        <w:rPr>
          <w:rFonts w:hint="eastAsia" w:ascii="仿宋" w:hAnsi="仿宋" w:eastAsia="仿宋"/>
          <w:sz w:val="32"/>
          <w:szCs w:val="32"/>
        </w:rPr>
        <w:t>。</w:t>
      </w:r>
    </w:p>
    <w:p w14:paraId="0851FF8C">
      <w:pPr>
        <w:pStyle w:val="2"/>
        <w:spacing w:before="93"/>
        <w:jc w:val="center"/>
      </w:pPr>
      <w:r>
        <w:drawing>
          <wp:inline distT="0" distB="0" distL="114300" distR="114300">
            <wp:extent cx="4724400" cy="3475990"/>
            <wp:effectExtent l="0" t="0" r="0" b="1016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4F4493F">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14:paraId="7420C482">
      <w:pPr>
        <w:numPr>
          <w:ilvl w:val="0"/>
          <w:numId w:val="3"/>
        </w:numPr>
        <w:ind w:firstLine="641"/>
        <w:rPr>
          <w:rFonts w:ascii="仿宋_GB2312" w:hAnsi="仿宋_GB2312" w:eastAsia="仿宋_GB2312"/>
          <w:color w:val="000000"/>
          <w:sz w:val="32"/>
          <w:lang w:val="zh-CN"/>
        </w:rPr>
      </w:pPr>
      <w:bookmarkStart w:id="41" w:name="_Toc15377212"/>
      <w:r>
        <w:rPr>
          <w:rFonts w:hint="eastAsia" w:ascii="仿宋" w:hAnsi="仿宋" w:eastAsia="仿宋"/>
          <w:b/>
          <w:sz w:val="32"/>
          <w:szCs w:val="32"/>
        </w:rPr>
        <w:t>一般公共预算财政拨款支出决算具体情况</w:t>
      </w:r>
      <w:bookmarkEnd w:id="41"/>
      <w:bookmarkStart w:id="42" w:name="_Toc15378460"/>
      <w:bookmarkStart w:id="43" w:name="_Toc15377444"/>
      <w:bookmarkStart w:id="44" w:name="_Toc15377213"/>
    </w:p>
    <w:p w14:paraId="1BCD952F">
      <w:pPr>
        <w:ind w:firstLine="640" w:firstLineChars="200"/>
        <w:rPr>
          <w:rFonts w:ascii="仿宋_GB2312" w:hAnsi="仿宋_GB2312" w:eastAsia="仿宋_GB2312"/>
          <w:color w:val="000000"/>
          <w:sz w:val="32"/>
          <w:lang w:val="zh-CN"/>
        </w:rPr>
      </w:pPr>
      <w:r>
        <w:rPr>
          <w:rFonts w:hint="eastAsia" w:ascii="仿宋_GB2312" w:hAnsi="仿宋_GB2312" w:eastAsia="仿宋_GB2312"/>
          <w:color w:val="000000"/>
          <w:sz w:val="32"/>
        </w:rPr>
        <w:t>2</w:t>
      </w:r>
      <w:r>
        <w:rPr>
          <w:rFonts w:hint="eastAsia" w:ascii="仿宋_GB2312" w:hAnsi="仿宋_GB2312" w:eastAsia="仿宋_GB2312"/>
          <w:color w:val="000000"/>
          <w:sz w:val="32"/>
          <w:lang w:val="zh-CN"/>
        </w:rPr>
        <w:t>02</w:t>
      </w:r>
      <w:r>
        <w:rPr>
          <w:rFonts w:hint="eastAsia" w:ascii="仿宋_GB2312" w:hAnsi="仿宋_GB2312" w:eastAsia="仿宋_GB2312"/>
          <w:color w:val="000000"/>
          <w:sz w:val="32"/>
        </w:rPr>
        <w:t>4</w:t>
      </w:r>
      <w:r>
        <w:rPr>
          <w:rFonts w:hint="eastAsia" w:ascii="仿宋_GB2312" w:hAnsi="仿宋_GB2312" w:eastAsia="仿宋_GB2312"/>
          <w:color w:val="000000"/>
          <w:sz w:val="32"/>
          <w:lang w:val="zh-CN"/>
        </w:rPr>
        <w:t>年度一般公共预算支出决算数为</w:t>
      </w:r>
      <w:r>
        <w:rPr>
          <w:rFonts w:hint="eastAsia" w:ascii="仿宋_GB2312" w:hAnsi="仿宋_GB2312" w:eastAsia="仿宋_GB2312"/>
          <w:color w:val="000000"/>
          <w:sz w:val="32"/>
        </w:rPr>
        <w:t>752.32</w:t>
      </w:r>
      <w:r>
        <w:rPr>
          <w:rFonts w:hint="eastAsia" w:ascii="仿宋_GB2312" w:hAnsi="仿宋_GB2312" w:eastAsia="仿宋_GB2312"/>
          <w:color w:val="000000"/>
          <w:sz w:val="32"/>
          <w:lang w:val="zh-CN"/>
        </w:rPr>
        <w:t>万元，完成预算100</w:t>
      </w:r>
      <w:r>
        <w:rPr>
          <w:rFonts w:ascii="仿宋_GB2312" w:hAnsi="仿宋_GB2312" w:eastAsia="仿宋_GB2312"/>
          <w:color w:val="000000"/>
          <w:sz w:val="32"/>
          <w:lang w:val="zh-CN"/>
        </w:rPr>
        <w:t>%</w:t>
      </w:r>
      <w:r>
        <w:rPr>
          <w:rFonts w:hint="eastAsia" w:ascii="仿宋_GB2312" w:hAnsi="仿宋_GB2312" w:eastAsia="仿宋_GB2312"/>
          <w:color w:val="000000"/>
          <w:sz w:val="32"/>
          <w:lang w:val="zh-CN"/>
        </w:rPr>
        <w:t>。其中：</w:t>
      </w:r>
      <w:bookmarkEnd w:id="42"/>
      <w:bookmarkEnd w:id="43"/>
      <w:bookmarkEnd w:id="44"/>
    </w:p>
    <w:p w14:paraId="44B7BBEE">
      <w:pPr>
        <w:spacing w:line="600" w:lineRule="exact"/>
        <w:ind w:firstLine="645"/>
        <w:rPr>
          <w:rFonts w:ascii="仿宋" w:hAnsi="仿宋" w:eastAsia="仿宋"/>
          <w:sz w:val="32"/>
          <w:szCs w:val="32"/>
          <w:lang w:val="zh-CN"/>
        </w:rPr>
      </w:pPr>
      <w:r>
        <w:rPr>
          <w:rFonts w:hint="eastAsia" w:ascii="仿宋" w:hAnsi="仿宋" w:eastAsia="仿宋"/>
          <w:sz w:val="32"/>
          <w:szCs w:val="32"/>
        </w:rPr>
        <w:t>1.</w:t>
      </w:r>
      <w:r>
        <w:rPr>
          <w:rFonts w:hint="eastAsia" w:ascii="仿宋" w:hAnsi="仿宋" w:eastAsia="仿宋"/>
          <w:sz w:val="32"/>
          <w:szCs w:val="32"/>
          <w:lang w:val="zh-CN"/>
        </w:rPr>
        <w:t>社会保障和就业支出（类）行政事业单位养老支出（款）机关事业单位基本养老保险缴费支出（项）:支出决算为</w:t>
      </w:r>
      <w:r>
        <w:rPr>
          <w:rFonts w:hint="eastAsia" w:ascii="仿宋" w:hAnsi="仿宋" w:eastAsia="仿宋"/>
          <w:sz w:val="32"/>
          <w:szCs w:val="32"/>
        </w:rPr>
        <w:t>51.48</w:t>
      </w:r>
      <w:r>
        <w:rPr>
          <w:rFonts w:hint="eastAsia" w:ascii="仿宋" w:hAnsi="仿宋" w:eastAsia="仿宋"/>
          <w:sz w:val="32"/>
          <w:szCs w:val="32"/>
          <w:lang w:val="zh-CN"/>
        </w:rPr>
        <w:t>万元，完成预算100%。</w:t>
      </w:r>
    </w:p>
    <w:p w14:paraId="65D55B99">
      <w:pPr>
        <w:spacing w:line="600" w:lineRule="exact"/>
        <w:ind w:firstLine="645"/>
        <w:rPr>
          <w:rFonts w:ascii="仿宋" w:hAnsi="仿宋" w:eastAsia="仿宋"/>
          <w:sz w:val="32"/>
          <w:szCs w:val="32"/>
          <w:lang w:val="zh-CN"/>
        </w:rPr>
      </w:pPr>
      <w:r>
        <w:rPr>
          <w:rFonts w:hint="eastAsia" w:ascii="仿宋" w:hAnsi="仿宋" w:eastAsia="仿宋"/>
          <w:sz w:val="32"/>
          <w:szCs w:val="32"/>
        </w:rPr>
        <w:t>2.</w:t>
      </w:r>
      <w:r>
        <w:rPr>
          <w:rFonts w:hint="eastAsia" w:ascii="仿宋" w:hAnsi="仿宋" w:eastAsia="仿宋"/>
          <w:sz w:val="32"/>
          <w:szCs w:val="32"/>
          <w:lang w:val="zh-CN"/>
        </w:rPr>
        <w:t>社会保障和就业支出（类）行政事业单位养老支出（款）机关事业单位职业年金缴费支出（项）:支出决算为</w:t>
      </w:r>
      <w:r>
        <w:rPr>
          <w:rFonts w:hint="eastAsia" w:ascii="仿宋" w:hAnsi="仿宋" w:eastAsia="仿宋"/>
          <w:sz w:val="32"/>
          <w:szCs w:val="32"/>
        </w:rPr>
        <w:t>25.74</w:t>
      </w:r>
      <w:r>
        <w:rPr>
          <w:rFonts w:hint="eastAsia" w:ascii="仿宋" w:hAnsi="仿宋" w:eastAsia="仿宋"/>
          <w:sz w:val="32"/>
          <w:szCs w:val="32"/>
          <w:lang w:val="zh-CN"/>
        </w:rPr>
        <w:t>万元，完成预算100%。</w:t>
      </w:r>
    </w:p>
    <w:p w14:paraId="356DC98C">
      <w:pPr>
        <w:spacing w:line="600" w:lineRule="exact"/>
        <w:ind w:firstLine="645"/>
        <w:rPr>
          <w:rFonts w:ascii="仿宋" w:hAnsi="仿宋" w:eastAsia="仿宋"/>
          <w:sz w:val="32"/>
          <w:szCs w:val="32"/>
          <w:lang w:val="zh-CN"/>
        </w:rPr>
      </w:pPr>
      <w:r>
        <w:rPr>
          <w:rFonts w:hint="eastAsia" w:ascii="仿宋" w:hAnsi="仿宋" w:eastAsia="仿宋"/>
          <w:sz w:val="32"/>
          <w:szCs w:val="32"/>
        </w:rPr>
        <w:t>3.</w:t>
      </w:r>
      <w:r>
        <w:rPr>
          <w:rFonts w:hint="eastAsia" w:ascii="仿宋" w:hAnsi="仿宋" w:eastAsia="仿宋"/>
          <w:sz w:val="32"/>
          <w:szCs w:val="32"/>
          <w:lang w:val="zh-CN"/>
        </w:rPr>
        <w:t>社会保障和就业支出（类）其他社会保障和就业支出（款）其他社会保障和就业支出（项）:支出决算为</w:t>
      </w:r>
      <w:r>
        <w:rPr>
          <w:rFonts w:hint="eastAsia" w:ascii="仿宋" w:hAnsi="仿宋" w:eastAsia="仿宋"/>
          <w:sz w:val="32"/>
          <w:szCs w:val="32"/>
        </w:rPr>
        <w:t>7.16</w:t>
      </w:r>
      <w:r>
        <w:rPr>
          <w:rFonts w:hint="eastAsia" w:ascii="仿宋" w:hAnsi="仿宋" w:eastAsia="仿宋"/>
          <w:sz w:val="32"/>
          <w:szCs w:val="32"/>
          <w:lang w:val="zh-CN"/>
        </w:rPr>
        <w:t>万元，完成预算100%。</w:t>
      </w:r>
    </w:p>
    <w:p w14:paraId="777C2DBC">
      <w:pPr>
        <w:spacing w:line="600" w:lineRule="exact"/>
        <w:ind w:firstLine="645"/>
        <w:rPr>
          <w:rFonts w:ascii="仿宋" w:hAnsi="仿宋" w:eastAsia="仿宋"/>
          <w:sz w:val="32"/>
          <w:szCs w:val="32"/>
          <w:lang w:val="zh-CN"/>
        </w:rPr>
      </w:pPr>
      <w:r>
        <w:rPr>
          <w:rFonts w:hint="eastAsia" w:ascii="仿宋" w:hAnsi="仿宋" w:eastAsia="仿宋"/>
          <w:sz w:val="32"/>
          <w:szCs w:val="32"/>
        </w:rPr>
        <w:t>4</w:t>
      </w:r>
      <w:r>
        <w:rPr>
          <w:rFonts w:hint="eastAsia" w:ascii="仿宋" w:hAnsi="仿宋" w:eastAsia="仿宋"/>
          <w:sz w:val="32"/>
          <w:szCs w:val="32"/>
          <w:lang w:val="zh-CN"/>
        </w:rPr>
        <w:t>.卫生健康支出（类）行政事业单位医疗（款）事业单位医疗（项）:支出决算为1</w:t>
      </w:r>
      <w:r>
        <w:rPr>
          <w:rFonts w:hint="eastAsia" w:ascii="仿宋" w:hAnsi="仿宋" w:eastAsia="仿宋"/>
          <w:sz w:val="32"/>
          <w:szCs w:val="32"/>
        </w:rPr>
        <w:t>6.15</w:t>
      </w:r>
      <w:r>
        <w:rPr>
          <w:rFonts w:hint="eastAsia" w:ascii="仿宋" w:hAnsi="仿宋" w:eastAsia="仿宋"/>
          <w:sz w:val="32"/>
          <w:szCs w:val="32"/>
          <w:lang w:val="zh-CN"/>
        </w:rPr>
        <w:t>万元，完成预算100%。</w:t>
      </w:r>
    </w:p>
    <w:p w14:paraId="1DE0AB2D">
      <w:pPr>
        <w:spacing w:line="600" w:lineRule="exact"/>
        <w:ind w:firstLine="645"/>
        <w:rPr>
          <w:rFonts w:ascii="仿宋" w:hAnsi="仿宋" w:eastAsia="仿宋"/>
          <w:sz w:val="32"/>
          <w:szCs w:val="32"/>
          <w:lang w:val="zh-CN"/>
        </w:rPr>
      </w:pPr>
      <w:r>
        <w:rPr>
          <w:rFonts w:hint="eastAsia" w:ascii="仿宋" w:hAnsi="仿宋" w:eastAsia="仿宋"/>
          <w:sz w:val="32"/>
          <w:szCs w:val="32"/>
        </w:rPr>
        <w:t>5</w:t>
      </w:r>
      <w:r>
        <w:rPr>
          <w:rFonts w:hint="eastAsia" w:ascii="仿宋" w:hAnsi="仿宋" w:eastAsia="仿宋"/>
          <w:sz w:val="32"/>
          <w:szCs w:val="32"/>
          <w:lang w:val="zh-CN"/>
        </w:rPr>
        <w:t>.住房保障支出（类）住房改革支出（款）住房公积金（项）:支出决算为4</w:t>
      </w:r>
      <w:r>
        <w:rPr>
          <w:rFonts w:hint="eastAsia" w:ascii="仿宋" w:hAnsi="仿宋" w:eastAsia="仿宋"/>
          <w:sz w:val="32"/>
          <w:szCs w:val="32"/>
        </w:rPr>
        <w:t>5.26</w:t>
      </w:r>
      <w:r>
        <w:rPr>
          <w:rFonts w:hint="eastAsia" w:ascii="仿宋" w:hAnsi="仿宋" w:eastAsia="仿宋"/>
          <w:sz w:val="32"/>
          <w:szCs w:val="32"/>
          <w:lang w:val="zh-CN"/>
        </w:rPr>
        <w:t>万元，完成预算100%。</w:t>
      </w:r>
    </w:p>
    <w:p w14:paraId="55A272D0">
      <w:pPr>
        <w:spacing w:line="600" w:lineRule="exact"/>
        <w:ind w:firstLine="645"/>
        <w:rPr>
          <w:rFonts w:ascii="仿宋" w:hAnsi="仿宋" w:eastAsia="仿宋"/>
          <w:sz w:val="32"/>
          <w:szCs w:val="32"/>
          <w:lang w:val="zh-CN"/>
        </w:rPr>
      </w:pPr>
      <w:r>
        <w:rPr>
          <w:rFonts w:hint="eastAsia" w:ascii="仿宋" w:hAnsi="仿宋" w:eastAsia="仿宋"/>
          <w:sz w:val="32"/>
          <w:szCs w:val="32"/>
        </w:rPr>
        <w:t>6</w:t>
      </w:r>
      <w:r>
        <w:rPr>
          <w:rFonts w:hint="eastAsia" w:ascii="仿宋" w:hAnsi="仿宋" w:eastAsia="仿宋"/>
          <w:sz w:val="32"/>
          <w:szCs w:val="32"/>
          <w:lang w:val="zh-CN"/>
        </w:rPr>
        <w:t>.灾害防治及应急管理支出（类）应急管理事务（款） 一般行政管理事务（项）:支出决算为</w:t>
      </w:r>
      <w:r>
        <w:rPr>
          <w:rFonts w:hint="eastAsia" w:ascii="仿宋" w:hAnsi="仿宋" w:eastAsia="仿宋"/>
          <w:sz w:val="32"/>
          <w:szCs w:val="32"/>
        </w:rPr>
        <w:t>7.85</w:t>
      </w:r>
      <w:r>
        <w:rPr>
          <w:rFonts w:hint="eastAsia" w:ascii="仿宋" w:hAnsi="仿宋" w:eastAsia="仿宋"/>
          <w:sz w:val="32"/>
          <w:szCs w:val="32"/>
          <w:lang w:val="zh-CN"/>
        </w:rPr>
        <w:t>万元，完成预算100%。</w:t>
      </w:r>
    </w:p>
    <w:p w14:paraId="0F8943A5">
      <w:pPr>
        <w:spacing w:line="600" w:lineRule="exact"/>
        <w:ind w:firstLine="645"/>
        <w:rPr>
          <w:rFonts w:ascii="仿宋" w:hAnsi="仿宋" w:eastAsia="仿宋"/>
          <w:sz w:val="32"/>
          <w:szCs w:val="32"/>
          <w:lang w:val="zh-CN"/>
        </w:rPr>
      </w:pPr>
      <w:r>
        <w:rPr>
          <w:rFonts w:hint="eastAsia" w:ascii="仿宋" w:hAnsi="仿宋" w:eastAsia="仿宋"/>
          <w:sz w:val="32"/>
          <w:szCs w:val="32"/>
        </w:rPr>
        <w:t>7</w:t>
      </w:r>
      <w:r>
        <w:rPr>
          <w:rFonts w:hint="eastAsia" w:ascii="仿宋" w:hAnsi="仿宋" w:eastAsia="仿宋"/>
          <w:sz w:val="32"/>
          <w:szCs w:val="32"/>
          <w:lang w:val="zh-CN"/>
        </w:rPr>
        <w:t>.灾害防治及应急管理支出（类）应急管理事务（款） 应急救援（项）:支出决算为5</w:t>
      </w:r>
      <w:r>
        <w:rPr>
          <w:rFonts w:hint="eastAsia" w:ascii="仿宋" w:hAnsi="仿宋" w:eastAsia="仿宋"/>
          <w:sz w:val="32"/>
          <w:szCs w:val="32"/>
        </w:rPr>
        <w:t>98.67</w:t>
      </w:r>
      <w:r>
        <w:rPr>
          <w:rFonts w:hint="eastAsia" w:ascii="仿宋" w:hAnsi="仿宋" w:eastAsia="仿宋"/>
          <w:sz w:val="32"/>
          <w:szCs w:val="32"/>
          <w:lang w:val="zh-CN"/>
        </w:rPr>
        <w:t>万元，完成预算100%。</w:t>
      </w:r>
    </w:p>
    <w:p w14:paraId="04A73067">
      <w:pPr>
        <w:spacing w:line="600" w:lineRule="exact"/>
        <w:ind w:firstLine="640"/>
        <w:rPr>
          <w:rFonts w:ascii="仿宋" w:hAnsi="仿宋" w:eastAsia="仿宋"/>
          <w:b/>
          <w:sz w:val="32"/>
          <w:szCs w:val="32"/>
        </w:rPr>
      </w:pPr>
    </w:p>
    <w:p w14:paraId="25EC5DA3">
      <w:pPr>
        <w:tabs>
          <w:tab w:val="right" w:pos="8306"/>
        </w:tabs>
        <w:spacing w:line="600" w:lineRule="exact"/>
        <w:ind w:firstLine="640"/>
        <w:outlineLvl w:val="1"/>
        <w:rPr>
          <w:rStyle w:val="28"/>
        </w:rPr>
      </w:pPr>
      <w:bookmarkStart w:id="45" w:name="_Toc178064206"/>
      <w:bookmarkStart w:id="46" w:name="_Toc15396608"/>
      <w:bookmarkStart w:id="47"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45"/>
      <w:bookmarkEnd w:id="46"/>
      <w:bookmarkEnd w:id="47"/>
      <w:r>
        <w:rPr>
          <w:rStyle w:val="28"/>
          <w:rFonts w:ascii="黑体" w:hAnsi="黑体" w:eastAsia="黑体"/>
          <w:b w:val="0"/>
        </w:rPr>
        <w:tab/>
      </w:r>
    </w:p>
    <w:p w14:paraId="429B3C52">
      <w:pPr>
        <w:spacing w:line="600" w:lineRule="exact"/>
        <w:ind w:firstLine="645"/>
        <w:rPr>
          <w:rFonts w:ascii="仿宋" w:hAnsi="仿宋" w:eastAsia="仿宋"/>
          <w:sz w:val="32"/>
          <w:szCs w:val="32"/>
        </w:rPr>
      </w:pPr>
      <w:r>
        <w:rPr>
          <w:rFonts w:hint="eastAsia" w:ascii="仿宋" w:hAnsi="仿宋" w:eastAsia="仿宋"/>
          <w:sz w:val="32"/>
          <w:szCs w:val="32"/>
        </w:rPr>
        <w:t>2024年度一般公共预算财政拨款基本支出</w:t>
      </w:r>
      <w:r>
        <w:rPr>
          <w:rFonts w:ascii="仿宋" w:hAnsi="仿宋" w:eastAsia="仿宋"/>
          <w:bCs/>
          <w:sz w:val="32"/>
          <w:szCs w:val="32"/>
        </w:rPr>
        <w:t>66</w:t>
      </w:r>
      <w:r>
        <w:rPr>
          <w:rFonts w:hint="eastAsia" w:ascii="仿宋" w:hAnsi="仿宋" w:eastAsia="仿宋"/>
          <w:bCs/>
          <w:sz w:val="32"/>
          <w:szCs w:val="32"/>
        </w:rPr>
        <w:t>9.23</w:t>
      </w:r>
      <w:r>
        <w:rPr>
          <w:rFonts w:hint="eastAsia" w:ascii="仿宋" w:hAnsi="仿宋" w:eastAsia="仿宋"/>
          <w:sz w:val="32"/>
          <w:szCs w:val="32"/>
        </w:rPr>
        <w:t>万元，其中：</w:t>
      </w:r>
    </w:p>
    <w:p w14:paraId="76A7E16C">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Cs/>
          <w:sz w:val="32"/>
          <w:szCs w:val="32"/>
        </w:rPr>
        <w:t>5</w:t>
      </w:r>
      <w:r>
        <w:rPr>
          <w:rFonts w:hint="eastAsia" w:ascii="仿宋" w:hAnsi="仿宋" w:eastAsia="仿宋"/>
          <w:bCs/>
          <w:sz w:val="32"/>
          <w:szCs w:val="32"/>
        </w:rPr>
        <w:t>51.76</w:t>
      </w:r>
      <w:r>
        <w:rPr>
          <w:rFonts w:hint="eastAsia" w:ascii="仿宋" w:hAnsi="仿宋" w:eastAsia="仿宋"/>
          <w:sz w:val="32"/>
          <w:szCs w:val="32"/>
        </w:rPr>
        <w:t>万元，主要包括：基本工资、津贴补贴、绩效工资、机关事业单位基本养老保险缴费、职业年金缴费、其他社会保障缴费、其他工资福利支出、住房公积金、其他对个人和家庭的补助支出等。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Cs/>
          <w:sz w:val="32"/>
          <w:szCs w:val="32"/>
        </w:rPr>
        <w:t>1</w:t>
      </w:r>
      <w:r>
        <w:rPr>
          <w:rFonts w:hint="eastAsia" w:ascii="仿宋" w:hAnsi="仿宋" w:eastAsia="仿宋"/>
          <w:bCs/>
          <w:sz w:val="32"/>
          <w:szCs w:val="32"/>
        </w:rPr>
        <w:t>17.4</w:t>
      </w:r>
      <w:r>
        <w:rPr>
          <w:rFonts w:ascii="仿宋" w:hAnsi="仿宋" w:eastAsia="仿宋"/>
          <w:bCs/>
          <w:sz w:val="32"/>
          <w:szCs w:val="32"/>
        </w:rPr>
        <w:t>7</w:t>
      </w:r>
      <w:r>
        <w:rPr>
          <w:rFonts w:hint="eastAsia" w:ascii="仿宋" w:hAnsi="仿宋" w:eastAsia="仿宋"/>
          <w:sz w:val="32"/>
          <w:szCs w:val="32"/>
        </w:rPr>
        <w:t>万元，主要包括：办公费、水费、电费、邮电费、差旅费、维修（护）费、公务接待费、劳务费、工会经费、福利费、公务用车运行维护费、其他商品和服务支出等。</w:t>
      </w:r>
    </w:p>
    <w:p w14:paraId="3A66AFC2">
      <w:pPr>
        <w:spacing w:line="600" w:lineRule="exact"/>
        <w:ind w:firstLine="640"/>
        <w:rPr>
          <w:rFonts w:ascii="仿宋" w:hAnsi="仿宋" w:eastAsia="仿宋"/>
          <w:b/>
          <w:sz w:val="32"/>
          <w:szCs w:val="32"/>
        </w:rPr>
      </w:pPr>
    </w:p>
    <w:p w14:paraId="201B06E1">
      <w:pPr>
        <w:spacing w:line="600" w:lineRule="exact"/>
        <w:ind w:firstLine="640"/>
        <w:outlineLvl w:val="1"/>
        <w:rPr>
          <w:rStyle w:val="28"/>
          <w:rFonts w:ascii="黑体" w:hAnsi="黑体" w:eastAsia="黑体"/>
          <w:b w:val="0"/>
        </w:rPr>
      </w:pPr>
      <w:bookmarkStart w:id="48" w:name="_Toc178064207"/>
      <w:bookmarkStart w:id="49" w:name="_Toc15377215"/>
      <w:bookmarkStart w:id="50" w:name="_Toc15396609"/>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48"/>
      <w:bookmarkEnd w:id="49"/>
      <w:bookmarkEnd w:id="50"/>
    </w:p>
    <w:p w14:paraId="7E8DEDBD">
      <w:pPr>
        <w:ind w:firstLine="472" w:firstLineChars="147"/>
        <w:rPr>
          <w:rFonts w:ascii="仿宋" w:hAnsi="仿宋" w:eastAsia="仿宋"/>
          <w:b/>
          <w:sz w:val="32"/>
          <w:szCs w:val="32"/>
        </w:rPr>
      </w:pPr>
      <w:bookmarkStart w:id="51" w:name="_Toc15377216"/>
      <w:r>
        <w:rPr>
          <w:rFonts w:hint="eastAsia" w:ascii="仿宋" w:hAnsi="仿宋" w:eastAsia="仿宋"/>
          <w:b/>
          <w:sz w:val="32"/>
          <w:szCs w:val="32"/>
        </w:rPr>
        <w:t>（一）“三公”经费财政拨款支出决算总体情况说明</w:t>
      </w:r>
      <w:bookmarkEnd w:id="51"/>
    </w:p>
    <w:p w14:paraId="5BA3B403">
      <w:pPr>
        <w:spacing w:line="600" w:lineRule="exact"/>
        <w:ind w:firstLine="640"/>
        <w:rPr>
          <w:rFonts w:ascii="仿宋" w:hAnsi="仿宋" w:eastAsia="仿宋"/>
          <w:sz w:val="32"/>
          <w:szCs w:val="32"/>
        </w:rPr>
      </w:pPr>
      <w:r>
        <w:rPr>
          <w:rFonts w:hint="eastAsia" w:ascii="仿宋" w:hAnsi="仿宋" w:eastAsia="仿宋"/>
          <w:sz w:val="32"/>
          <w:szCs w:val="32"/>
        </w:rPr>
        <w:t>2024年度“三公”经费财政拨款支出决算为16.07万元，完成预算</w:t>
      </w:r>
      <w:r>
        <w:rPr>
          <w:rFonts w:ascii="仿宋" w:hAnsi="仿宋" w:eastAsia="仿宋"/>
          <w:bCs/>
          <w:sz w:val="32"/>
          <w:szCs w:val="32"/>
        </w:rPr>
        <w:t>100</w:t>
      </w:r>
      <w:r>
        <w:rPr>
          <w:rFonts w:ascii="仿宋" w:hAnsi="仿宋" w:eastAsia="仿宋"/>
          <w:sz w:val="32"/>
          <w:szCs w:val="32"/>
        </w:rPr>
        <w:t>%</w:t>
      </w:r>
      <w:r>
        <w:rPr>
          <w:rFonts w:hint="eastAsia" w:ascii="仿宋" w:hAnsi="仿宋" w:eastAsia="仿宋"/>
          <w:sz w:val="32"/>
          <w:szCs w:val="32"/>
        </w:rPr>
        <w:t>，较上年度增加2.03万元，增长14.4%。决算数与预算数持平。</w:t>
      </w:r>
    </w:p>
    <w:p w14:paraId="2DEF5670">
      <w:pPr>
        <w:ind w:firstLine="472" w:firstLineChars="147"/>
        <w:rPr>
          <w:rFonts w:ascii="仿宋" w:hAnsi="仿宋" w:eastAsia="仿宋"/>
          <w:b/>
          <w:sz w:val="32"/>
          <w:szCs w:val="32"/>
        </w:rPr>
      </w:pPr>
      <w:bookmarkStart w:id="52" w:name="_Toc15377217"/>
      <w:r>
        <w:rPr>
          <w:rFonts w:hint="eastAsia" w:ascii="仿宋" w:hAnsi="仿宋" w:eastAsia="仿宋"/>
          <w:b/>
          <w:sz w:val="32"/>
          <w:szCs w:val="32"/>
        </w:rPr>
        <w:t>（二）“三公”经费财政拨款支出决算具体情况说明</w:t>
      </w:r>
      <w:bookmarkEnd w:id="52"/>
    </w:p>
    <w:p w14:paraId="61622073">
      <w:pPr>
        <w:spacing w:line="600" w:lineRule="exact"/>
        <w:ind w:firstLine="640"/>
        <w:rPr>
          <w:rFonts w:ascii="仿宋" w:hAnsi="仿宋" w:eastAsia="仿宋"/>
          <w:sz w:val="32"/>
          <w:szCs w:val="32"/>
        </w:rPr>
      </w:pPr>
      <w:r>
        <w:rPr>
          <w:rFonts w:hint="eastAsia" w:ascii="仿宋" w:hAnsi="仿宋" w:eastAsia="仿宋"/>
          <w:sz w:val="32"/>
          <w:szCs w:val="32"/>
        </w:rPr>
        <w:t>2024年度“三公”经费财政拨款支出决算中，因公出国（境）费支出决算</w:t>
      </w:r>
      <w:r>
        <w:rPr>
          <w:rFonts w:ascii="仿宋" w:hAnsi="仿宋" w:eastAsia="仿宋"/>
          <w:bCs/>
          <w:sz w:val="32"/>
          <w:szCs w:val="32"/>
        </w:rPr>
        <w:t>0</w:t>
      </w:r>
      <w:r>
        <w:rPr>
          <w:rFonts w:hint="eastAsia" w:ascii="仿宋" w:hAnsi="仿宋" w:eastAsia="仿宋"/>
          <w:sz w:val="32"/>
          <w:szCs w:val="32"/>
        </w:rPr>
        <w:t>万元，占</w:t>
      </w:r>
      <w:r>
        <w:rPr>
          <w:rFonts w:ascii="仿宋" w:hAnsi="仿宋" w:eastAsia="仿宋"/>
          <w:bCs/>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Cs/>
          <w:sz w:val="32"/>
          <w:szCs w:val="32"/>
        </w:rPr>
        <w:t>1</w:t>
      </w:r>
      <w:r>
        <w:rPr>
          <w:rFonts w:hint="eastAsia" w:ascii="仿宋" w:hAnsi="仿宋" w:eastAsia="仿宋"/>
          <w:bCs/>
          <w:sz w:val="32"/>
          <w:szCs w:val="32"/>
        </w:rPr>
        <w:t>5.81</w:t>
      </w:r>
      <w:r>
        <w:rPr>
          <w:rFonts w:hint="eastAsia" w:ascii="仿宋" w:hAnsi="仿宋" w:eastAsia="仿宋"/>
          <w:sz w:val="32"/>
          <w:szCs w:val="32"/>
        </w:rPr>
        <w:t>万元，占</w:t>
      </w:r>
      <w:r>
        <w:rPr>
          <w:rFonts w:hint="eastAsia" w:ascii="仿宋" w:hAnsi="仿宋" w:eastAsia="仿宋"/>
          <w:bCs/>
          <w:sz w:val="32"/>
          <w:szCs w:val="32"/>
        </w:rPr>
        <w:t>98.4</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Cs/>
          <w:sz w:val="32"/>
          <w:szCs w:val="32"/>
        </w:rPr>
        <w:t>0.</w:t>
      </w:r>
      <w:r>
        <w:rPr>
          <w:rFonts w:hint="eastAsia" w:ascii="仿宋" w:hAnsi="仿宋" w:eastAsia="仿宋"/>
          <w:bCs/>
          <w:sz w:val="32"/>
          <w:szCs w:val="32"/>
        </w:rPr>
        <w:t>26</w:t>
      </w:r>
      <w:r>
        <w:rPr>
          <w:rFonts w:hint="eastAsia" w:ascii="仿宋" w:hAnsi="仿宋" w:eastAsia="仿宋"/>
          <w:sz w:val="32"/>
          <w:szCs w:val="32"/>
        </w:rPr>
        <w:t>万元，占</w:t>
      </w:r>
      <w:r>
        <w:rPr>
          <w:rFonts w:hint="eastAsia" w:ascii="仿宋" w:hAnsi="仿宋" w:eastAsia="仿宋"/>
          <w:bCs/>
          <w:sz w:val="32"/>
          <w:szCs w:val="32"/>
        </w:rPr>
        <w:t>1.6</w:t>
      </w:r>
      <w:r>
        <w:rPr>
          <w:rFonts w:ascii="仿宋" w:hAnsi="仿宋" w:eastAsia="仿宋"/>
          <w:sz w:val="32"/>
          <w:szCs w:val="32"/>
        </w:rPr>
        <w:t>%</w:t>
      </w:r>
      <w:r>
        <w:rPr>
          <w:rFonts w:hint="eastAsia" w:ascii="仿宋" w:hAnsi="仿宋" w:eastAsia="仿宋"/>
          <w:sz w:val="32"/>
          <w:szCs w:val="32"/>
        </w:rPr>
        <w:t>。具体情况如下：</w:t>
      </w:r>
    </w:p>
    <w:p w14:paraId="6A66FBDD">
      <w:pPr>
        <w:pStyle w:val="2"/>
        <w:spacing w:before="93"/>
        <w:jc w:val="center"/>
      </w:pPr>
      <w:r>
        <w:drawing>
          <wp:inline distT="0" distB="0" distL="114300" distR="114300">
            <wp:extent cx="4572000" cy="4123055"/>
            <wp:effectExtent l="0" t="0" r="0" b="10795"/>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17127E0">
      <w:pPr>
        <w:spacing w:line="600" w:lineRule="exact"/>
        <w:ind w:firstLine="640"/>
        <w:jc w:val="center"/>
        <w:rPr>
          <w:rFonts w:ascii="仿宋" w:hAnsi="仿宋" w:eastAsia="仿宋"/>
          <w:sz w:val="32"/>
          <w:szCs w:val="32"/>
        </w:rPr>
      </w:pPr>
      <w:r>
        <w:rPr>
          <w:rFonts w:hint="eastAsia" w:ascii="仿宋" w:hAnsi="仿宋" w:eastAsia="仿宋"/>
          <w:sz w:val="32"/>
          <w:szCs w:val="32"/>
        </w:rPr>
        <w:t>（图7：“三公”经费财政拨款支出结构）</w:t>
      </w:r>
      <w:bookmarkStart w:id="53" w:name="_Toc15377218"/>
      <w:bookmarkStart w:id="54" w:name="_Toc15396610"/>
    </w:p>
    <w:p w14:paraId="11C18155">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 w:val="0"/>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Cs/>
          <w:sz w:val="32"/>
          <w:szCs w:val="32"/>
        </w:rPr>
        <w:t>0</w:t>
      </w:r>
      <w:r>
        <w:rPr>
          <w:rFonts w:hint="eastAsia" w:ascii="仿宋_GB2312" w:eastAsia="仿宋_GB2312"/>
          <w:sz w:val="32"/>
          <w:szCs w:val="32"/>
        </w:rPr>
        <w:t>次，出国（境）</w:t>
      </w:r>
      <w:r>
        <w:rPr>
          <w:rFonts w:ascii="仿宋_GB2312" w:eastAsia="仿宋_GB2312"/>
          <w:bCs/>
          <w:sz w:val="32"/>
          <w:szCs w:val="32"/>
        </w:rPr>
        <w:t>0</w:t>
      </w:r>
      <w:r>
        <w:rPr>
          <w:rFonts w:hint="eastAsia" w:ascii="仿宋_GB2312" w:eastAsia="仿宋_GB2312"/>
          <w:sz w:val="32"/>
          <w:szCs w:val="32"/>
        </w:rPr>
        <w:t>人。因公出国（境）支出决算与2023年持平。</w:t>
      </w:r>
    </w:p>
    <w:p w14:paraId="3A639655">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 w:hAnsi="仿宋" w:eastAsia="仿宋"/>
          <w:bCs/>
          <w:sz w:val="32"/>
          <w:szCs w:val="32"/>
        </w:rPr>
        <w:t>15.81</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 w:val="0"/>
          <w:sz w:val="32"/>
          <w:szCs w:val="32"/>
        </w:rPr>
        <w:t>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公务用车购置及运行维护费支出决算比2023年度增加2.26万元，增长16.7</w:t>
      </w:r>
      <w:r>
        <w:rPr>
          <w:rFonts w:ascii="仿宋_GB2312" w:eastAsia="仿宋_GB2312"/>
          <w:sz w:val="32"/>
          <w:szCs w:val="32"/>
        </w:rPr>
        <w:t>%</w:t>
      </w:r>
      <w:r>
        <w:rPr>
          <w:rFonts w:hint="eastAsia" w:ascii="仿宋_GB2312" w:eastAsia="仿宋_GB2312"/>
          <w:sz w:val="32"/>
          <w:szCs w:val="32"/>
        </w:rPr>
        <w:t>。主要原因是根据实际业务需要，公务用车购置及运行维护费支出在预算范围有所增加。</w:t>
      </w:r>
    </w:p>
    <w:p w14:paraId="17E97212">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万元。全年按规定更新购置公务用车0辆，其中：轿车0辆、金额0万元，越野车0辆、金额0万元，载客汽车0辆、金额0万元。截至2024年</w:t>
      </w:r>
      <w:r>
        <w:rPr>
          <w:rFonts w:ascii="仿宋_GB2312" w:eastAsia="仿宋_GB2312"/>
          <w:sz w:val="32"/>
          <w:szCs w:val="32"/>
        </w:rPr>
        <w:t>12</w:t>
      </w:r>
      <w:r>
        <w:rPr>
          <w:rFonts w:hint="eastAsia" w:ascii="仿宋_GB2312" w:eastAsia="仿宋_GB2312"/>
          <w:sz w:val="32"/>
          <w:szCs w:val="32"/>
        </w:rPr>
        <w:t>月31日，</w:t>
      </w:r>
      <w:r>
        <w:rPr>
          <w:rFonts w:hint="eastAsia" w:ascii="仿宋_GB2312" w:eastAsia="仿宋_GB2312"/>
          <w:sz w:val="32"/>
          <w:szCs w:val="32"/>
          <w:highlight w:val="none"/>
        </w:rPr>
        <w:t>单位共有公务用车7辆，其中：越野车</w:t>
      </w: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辆、</w:t>
      </w:r>
      <w:r>
        <w:rPr>
          <w:rFonts w:hint="eastAsia" w:ascii="仿宋_GB2312" w:eastAsia="仿宋_GB2312"/>
          <w:sz w:val="32"/>
          <w:szCs w:val="32"/>
          <w:highlight w:val="none"/>
          <w:lang w:eastAsia="zh-CN"/>
        </w:rPr>
        <w:t>特种专业技术用车</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辆。</w:t>
      </w:r>
    </w:p>
    <w:p w14:paraId="5B8FEB40">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 w:hAnsi="仿宋" w:eastAsia="仿宋"/>
          <w:bCs/>
          <w:sz w:val="32"/>
          <w:szCs w:val="32"/>
        </w:rPr>
        <w:t>15.81</w:t>
      </w:r>
      <w:r>
        <w:rPr>
          <w:rFonts w:hint="eastAsia" w:ascii="仿宋_GB2312" w:eastAsia="仿宋_GB2312"/>
          <w:sz w:val="32"/>
          <w:szCs w:val="32"/>
        </w:rPr>
        <w:t>万元。</w:t>
      </w:r>
      <w:r>
        <w:rPr>
          <w:rFonts w:hint="eastAsia" w:ascii="仿宋_GB2312" w:hAnsi="仿宋_GB2312" w:eastAsia="仿宋_GB2312"/>
          <w:color w:val="000000"/>
          <w:sz w:val="32"/>
          <w:lang w:val="zh-CN"/>
        </w:rPr>
        <w:t>主要用于</w:t>
      </w:r>
      <w:r>
        <w:rPr>
          <w:rFonts w:hint="eastAsia" w:ascii="仿宋_GB2312" w:hAnsi="仿宋_GB2312" w:eastAsia="仿宋_GB2312"/>
          <w:color w:val="000000"/>
          <w:sz w:val="32"/>
          <w:highlight w:val="white"/>
        </w:rPr>
        <w:t>应急抢险救援工作</w:t>
      </w:r>
      <w:r>
        <w:rPr>
          <w:rFonts w:hint="eastAsia" w:ascii="仿宋_GB2312" w:hAnsi="仿宋_GB2312" w:eastAsia="仿宋_GB2312"/>
          <w:color w:val="000000"/>
          <w:sz w:val="32"/>
          <w:lang w:val="zh-CN"/>
        </w:rPr>
        <w:t>等所需的公务用车燃料费、维修费、过路过桥费、保险费等支出</w:t>
      </w:r>
      <w:r>
        <w:rPr>
          <w:rFonts w:hint="eastAsia" w:ascii="仿宋_GB2312" w:eastAsia="仿宋_GB2312"/>
          <w:sz w:val="32"/>
          <w:szCs w:val="32"/>
        </w:rPr>
        <w:t>。</w:t>
      </w:r>
    </w:p>
    <w:p w14:paraId="20278FF0">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Cs/>
          <w:sz w:val="32"/>
          <w:szCs w:val="32"/>
        </w:rPr>
        <w:t>0.</w:t>
      </w:r>
      <w:r>
        <w:rPr>
          <w:rFonts w:hint="eastAsia" w:ascii="仿宋" w:hAnsi="仿宋" w:eastAsia="仿宋"/>
          <w:bCs/>
          <w:sz w:val="32"/>
          <w:szCs w:val="32"/>
        </w:rPr>
        <w:t>26</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 w:val="0"/>
          <w:bCs/>
          <w:sz w:val="32"/>
          <w:szCs w:val="32"/>
        </w:rPr>
        <w:t>100%</w:t>
      </w:r>
      <w:r>
        <w:rPr>
          <w:rStyle w:val="16"/>
          <w:rFonts w:hint="eastAsia" w:ascii="仿宋" w:hAnsi="仿宋" w:eastAsia="仿宋"/>
          <w:b w:val="0"/>
          <w:bCs/>
          <w:sz w:val="32"/>
          <w:szCs w:val="32"/>
        </w:rPr>
        <w:t>。</w:t>
      </w:r>
      <w:r>
        <w:rPr>
          <w:rFonts w:hint="eastAsia" w:ascii="仿宋_GB2312" w:eastAsia="仿宋_GB2312"/>
          <w:sz w:val="32"/>
          <w:szCs w:val="32"/>
        </w:rPr>
        <w:t>公务接待费支出决算比2023年度减少0.23万元，下降46.9</w:t>
      </w:r>
      <w:r>
        <w:rPr>
          <w:rFonts w:ascii="仿宋_GB2312" w:eastAsia="仿宋_GB2312"/>
          <w:sz w:val="32"/>
          <w:szCs w:val="32"/>
        </w:rPr>
        <w:t>%</w:t>
      </w:r>
      <w:r>
        <w:rPr>
          <w:rFonts w:hint="eastAsia" w:ascii="仿宋_GB2312" w:eastAsia="仿宋_GB2312"/>
          <w:sz w:val="32"/>
          <w:szCs w:val="32"/>
        </w:rPr>
        <w:t>。主要原因是厉行节约缩减开始，公务接待费减少。其中：</w:t>
      </w:r>
    </w:p>
    <w:p w14:paraId="124E4E20">
      <w:pPr>
        <w:widowControl/>
        <w:jc w:val="left"/>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Cs/>
          <w:sz w:val="32"/>
          <w:szCs w:val="32"/>
        </w:rPr>
        <w:t>0.</w:t>
      </w:r>
      <w:r>
        <w:rPr>
          <w:rFonts w:hint="eastAsia" w:ascii="仿宋" w:hAnsi="仿宋" w:eastAsia="仿宋"/>
          <w:bCs/>
          <w:sz w:val="32"/>
          <w:szCs w:val="32"/>
        </w:rPr>
        <w:t>26</w:t>
      </w:r>
      <w:r>
        <w:rPr>
          <w:rFonts w:hint="eastAsia" w:ascii="仿宋_GB2312" w:eastAsia="仿宋_GB2312"/>
          <w:sz w:val="32"/>
          <w:szCs w:val="32"/>
        </w:rPr>
        <w:t>万元，</w:t>
      </w:r>
      <w:r>
        <w:rPr>
          <w:rFonts w:hint="eastAsia" w:ascii="仿宋_GB2312" w:hAnsi="仿宋_GB2312" w:eastAsia="仿宋_GB2312"/>
          <w:color w:val="000000"/>
          <w:sz w:val="32"/>
          <w:lang w:val="zh-CN"/>
        </w:rPr>
        <w:t>主要用于</w:t>
      </w:r>
      <w:r>
        <w:rPr>
          <w:rFonts w:hint="eastAsia" w:ascii="仿宋_GB2312" w:eastAsia="仿宋_GB2312"/>
          <w:sz w:val="32"/>
        </w:rPr>
        <w:t>上级领导调研指导工作、其他单位技术交流业务学习的用餐费</w:t>
      </w:r>
      <w:r>
        <w:rPr>
          <w:rFonts w:hint="eastAsia" w:ascii="仿宋_GB2312" w:eastAsia="仿宋_GB2312"/>
          <w:sz w:val="32"/>
          <w:szCs w:val="32"/>
        </w:rPr>
        <w:t>。国内公务接待3批次，20人次（不包括陪同人员），共计支出0.26万元，具体内容包括：</w:t>
      </w:r>
      <w:r>
        <w:rPr>
          <w:rFonts w:hint="eastAsia" w:ascii="仿宋_GB2312" w:eastAsia="仿宋_GB2312"/>
          <w:sz w:val="32"/>
        </w:rPr>
        <w:t>公务接待武汉航道打捞局到乐山调研；川煤救护队到队调研公务接待；公务接待质量标准化考核组</w:t>
      </w:r>
      <w:r>
        <w:rPr>
          <w:rFonts w:hint="eastAsia" w:ascii="仿宋_GB2312" w:eastAsia="仿宋_GB2312"/>
          <w:sz w:val="32"/>
          <w:szCs w:val="32"/>
        </w:rPr>
        <w:t>。</w:t>
      </w:r>
    </w:p>
    <w:p w14:paraId="59E05974">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ascii="仿宋" w:hAnsi="仿宋" w:eastAsia="仿宋"/>
          <w:bCs/>
          <w:sz w:val="32"/>
          <w:szCs w:val="32"/>
        </w:rPr>
        <w:t>0</w:t>
      </w:r>
      <w:r>
        <w:rPr>
          <w:rFonts w:hint="eastAsia" w:ascii="仿宋_GB2312" w:eastAsia="仿宋_GB2312"/>
          <w:sz w:val="32"/>
          <w:szCs w:val="32"/>
        </w:rPr>
        <w:t>万元。外事接待0批次，0人次（不包括陪同人员），共计支出0万元。</w:t>
      </w:r>
    </w:p>
    <w:p w14:paraId="10C6B0EB"/>
    <w:p w14:paraId="72E703D3">
      <w:pPr>
        <w:spacing w:line="600" w:lineRule="exact"/>
        <w:ind w:firstLine="640"/>
        <w:outlineLvl w:val="1"/>
        <w:rPr>
          <w:rStyle w:val="28"/>
          <w:rFonts w:ascii="黑体" w:hAnsi="黑体" w:eastAsia="黑体"/>
        </w:rPr>
      </w:pPr>
      <w:bookmarkStart w:id="55" w:name="_Toc178064208"/>
      <w:r>
        <w:rPr>
          <w:rFonts w:hint="eastAsia" w:ascii="黑体" w:eastAsia="黑体"/>
          <w:sz w:val="32"/>
          <w:szCs w:val="32"/>
        </w:rPr>
        <w:t>八、</w:t>
      </w:r>
      <w:r>
        <w:rPr>
          <w:rStyle w:val="28"/>
          <w:rFonts w:hint="eastAsia" w:ascii="黑体" w:hAnsi="黑体" w:eastAsia="黑体"/>
          <w:b w:val="0"/>
        </w:rPr>
        <w:t>政府性基金预算支出决算情况说明</w:t>
      </w:r>
      <w:bookmarkEnd w:id="53"/>
      <w:bookmarkEnd w:id="54"/>
      <w:bookmarkEnd w:id="55"/>
    </w:p>
    <w:p w14:paraId="7533739D">
      <w:pPr>
        <w:spacing w:line="600" w:lineRule="exact"/>
        <w:ind w:firstLine="640"/>
        <w:rPr>
          <w:rFonts w:ascii="仿宋_GB2312" w:eastAsia="仿宋_GB2312"/>
          <w:sz w:val="32"/>
          <w:szCs w:val="32"/>
        </w:rPr>
      </w:pPr>
      <w:r>
        <w:rPr>
          <w:rFonts w:hint="eastAsia" w:ascii="仿宋_GB2312" w:eastAsia="仿宋_GB2312"/>
          <w:sz w:val="32"/>
          <w:szCs w:val="32"/>
        </w:rPr>
        <w:t>2024年度政府性基金预算财政拨款支出</w:t>
      </w:r>
      <w:r>
        <w:rPr>
          <w:rFonts w:ascii="仿宋" w:hAnsi="仿宋" w:eastAsia="仿宋"/>
          <w:bCs/>
          <w:sz w:val="32"/>
          <w:szCs w:val="32"/>
        </w:rPr>
        <w:t>0</w:t>
      </w:r>
      <w:r>
        <w:rPr>
          <w:rFonts w:hint="eastAsia" w:ascii="仿宋_GB2312" w:eastAsia="仿宋_GB2312"/>
          <w:sz w:val="32"/>
          <w:szCs w:val="32"/>
        </w:rPr>
        <w:t>万元。</w:t>
      </w:r>
    </w:p>
    <w:p w14:paraId="1B449C92">
      <w:pPr>
        <w:spacing w:line="600" w:lineRule="exact"/>
        <w:ind w:firstLine="640"/>
        <w:rPr>
          <w:rFonts w:ascii="仿宋_GB2312" w:eastAsia="仿宋_GB2312"/>
          <w:sz w:val="32"/>
          <w:szCs w:val="32"/>
        </w:rPr>
      </w:pPr>
    </w:p>
    <w:p w14:paraId="7157E962">
      <w:pPr>
        <w:numPr>
          <w:ilvl w:val="0"/>
          <w:numId w:val="4"/>
        </w:numPr>
        <w:spacing w:line="600" w:lineRule="exact"/>
        <w:ind w:firstLine="640"/>
        <w:outlineLvl w:val="1"/>
        <w:rPr>
          <w:rStyle w:val="28"/>
          <w:rFonts w:ascii="黑体" w:hAnsi="黑体" w:eastAsia="黑体"/>
          <w:b w:val="0"/>
        </w:rPr>
      </w:pPr>
      <w:bookmarkStart w:id="56" w:name="_Toc178064209"/>
      <w:bookmarkStart w:id="57" w:name="_Toc15377219"/>
      <w:bookmarkStart w:id="58" w:name="_Toc15396611"/>
      <w:r>
        <w:rPr>
          <w:rStyle w:val="28"/>
          <w:rFonts w:hint="eastAsia" w:ascii="黑体" w:hAnsi="黑体" w:eastAsia="黑体"/>
          <w:b w:val="0"/>
        </w:rPr>
        <w:t>国有资本经营预算支出决算情况说明</w:t>
      </w:r>
      <w:bookmarkEnd w:id="56"/>
      <w:bookmarkEnd w:id="57"/>
      <w:bookmarkEnd w:id="58"/>
    </w:p>
    <w:p w14:paraId="097472BF">
      <w:pPr>
        <w:spacing w:line="600" w:lineRule="exact"/>
        <w:ind w:firstLine="640"/>
        <w:rPr>
          <w:rFonts w:ascii="仿宋_GB2312" w:eastAsia="仿宋_GB2312"/>
          <w:sz w:val="32"/>
          <w:szCs w:val="32"/>
        </w:rPr>
      </w:pPr>
      <w:r>
        <w:rPr>
          <w:rFonts w:hint="eastAsia" w:ascii="仿宋_GB2312" w:eastAsia="仿宋_GB2312"/>
          <w:sz w:val="32"/>
          <w:szCs w:val="32"/>
        </w:rPr>
        <w:t>2024年度国有资本经营预算财政拨款支出</w:t>
      </w:r>
      <w:r>
        <w:rPr>
          <w:rFonts w:ascii="仿宋" w:hAnsi="仿宋" w:eastAsia="仿宋"/>
          <w:bCs/>
          <w:sz w:val="32"/>
          <w:szCs w:val="32"/>
        </w:rPr>
        <w:t>0</w:t>
      </w:r>
      <w:r>
        <w:rPr>
          <w:rFonts w:hint="eastAsia" w:ascii="仿宋_GB2312" w:eastAsia="仿宋_GB2312"/>
          <w:sz w:val="32"/>
          <w:szCs w:val="32"/>
        </w:rPr>
        <w:t>万元。</w:t>
      </w:r>
    </w:p>
    <w:p w14:paraId="39EA1059">
      <w:pPr>
        <w:spacing w:line="580" w:lineRule="exact"/>
        <w:jc w:val="center"/>
        <w:rPr>
          <w:rFonts w:ascii="方正小标宋简体" w:hAnsi="方正小标宋简体" w:eastAsia="方正小标宋简体" w:cs="方正小标宋简体"/>
          <w:sz w:val="44"/>
          <w:szCs w:val="44"/>
        </w:rPr>
      </w:pPr>
    </w:p>
    <w:p w14:paraId="37393A67">
      <w:pPr>
        <w:numPr>
          <w:ilvl w:val="0"/>
          <w:numId w:val="4"/>
        </w:numPr>
        <w:spacing w:line="600" w:lineRule="exact"/>
        <w:ind w:firstLine="640"/>
        <w:outlineLvl w:val="1"/>
        <w:rPr>
          <w:rStyle w:val="28"/>
          <w:rFonts w:ascii="黑体" w:hAnsi="黑体" w:eastAsia="黑体"/>
          <w:b w:val="0"/>
        </w:rPr>
      </w:pPr>
      <w:bookmarkStart w:id="59" w:name="_Toc178064210"/>
      <w:bookmarkStart w:id="60" w:name="_Toc15377221"/>
      <w:bookmarkStart w:id="61" w:name="_Toc15396612"/>
      <w:r>
        <w:rPr>
          <w:rStyle w:val="28"/>
          <w:rFonts w:hint="eastAsia" w:ascii="黑体" w:hAnsi="黑体" w:eastAsia="黑体"/>
          <w:b w:val="0"/>
        </w:rPr>
        <w:t>其他重要事项的情况说明</w:t>
      </w:r>
      <w:bookmarkEnd w:id="59"/>
      <w:bookmarkEnd w:id="60"/>
      <w:bookmarkEnd w:id="61"/>
    </w:p>
    <w:p w14:paraId="48979A12">
      <w:pPr>
        <w:ind w:firstLine="472" w:firstLineChars="147"/>
        <w:rPr>
          <w:rFonts w:ascii="仿宋" w:hAnsi="仿宋" w:eastAsia="仿宋"/>
          <w:b/>
          <w:sz w:val="32"/>
          <w:szCs w:val="32"/>
        </w:rPr>
      </w:pPr>
      <w:bookmarkStart w:id="62" w:name="_Toc15377222"/>
      <w:r>
        <w:rPr>
          <w:rFonts w:hint="eastAsia" w:ascii="仿宋" w:hAnsi="仿宋" w:eastAsia="仿宋"/>
          <w:b/>
          <w:sz w:val="32"/>
          <w:szCs w:val="32"/>
        </w:rPr>
        <w:t>（一）机关运行经费支出情况</w:t>
      </w:r>
      <w:bookmarkEnd w:id="62"/>
    </w:p>
    <w:p w14:paraId="06DED746">
      <w:pPr>
        <w:spacing w:line="600" w:lineRule="exact"/>
        <w:ind w:firstLine="640" w:firstLineChars="200"/>
        <w:rPr>
          <w:rFonts w:ascii="仿宋" w:hAnsi="仿宋" w:eastAsia="仿宋"/>
          <w:b/>
          <w:sz w:val="32"/>
          <w:szCs w:val="32"/>
        </w:rPr>
      </w:pPr>
      <w:r>
        <w:rPr>
          <w:rFonts w:hint="eastAsia" w:ascii="仿宋_GB2312" w:eastAsia="仿宋_GB2312"/>
          <w:sz w:val="32"/>
          <w:szCs w:val="32"/>
        </w:rPr>
        <w:t>2024年度，</w:t>
      </w:r>
      <w:r>
        <w:rPr>
          <w:rFonts w:ascii="仿宋_GB2312" w:eastAsia="仿宋_GB2312"/>
          <w:bCs/>
          <w:sz w:val="32"/>
          <w:szCs w:val="32"/>
        </w:rPr>
        <w:t>乐山市矿山救护支队</w:t>
      </w:r>
      <w:r>
        <w:rPr>
          <w:rFonts w:hint="eastAsia" w:ascii="仿宋_GB2312" w:eastAsia="仿宋_GB2312"/>
          <w:sz w:val="32"/>
          <w:szCs w:val="32"/>
        </w:rPr>
        <w:t>机关运行经费支出</w:t>
      </w:r>
      <w:r>
        <w:rPr>
          <w:rFonts w:ascii="仿宋" w:hAnsi="仿宋" w:eastAsia="仿宋"/>
          <w:bCs/>
          <w:sz w:val="32"/>
          <w:szCs w:val="32"/>
        </w:rPr>
        <w:t>0</w:t>
      </w:r>
      <w:r>
        <w:rPr>
          <w:rFonts w:hint="eastAsia" w:ascii="仿宋_GB2312" w:eastAsia="仿宋_GB2312"/>
          <w:sz w:val="32"/>
          <w:szCs w:val="32"/>
        </w:rPr>
        <w:t>万元，与2023年度决算数持平。</w:t>
      </w:r>
    </w:p>
    <w:p w14:paraId="56B2FADC">
      <w:pPr>
        <w:ind w:firstLine="472" w:firstLineChars="147"/>
        <w:rPr>
          <w:rFonts w:ascii="仿宋" w:hAnsi="仿宋" w:eastAsia="仿宋"/>
          <w:b/>
          <w:sz w:val="32"/>
          <w:szCs w:val="32"/>
        </w:rPr>
      </w:pPr>
      <w:bookmarkStart w:id="63" w:name="_Toc15377223"/>
      <w:r>
        <w:rPr>
          <w:rFonts w:hint="eastAsia" w:ascii="仿宋" w:hAnsi="仿宋" w:eastAsia="仿宋"/>
          <w:b/>
          <w:sz w:val="32"/>
          <w:szCs w:val="32"/>
        </w:rPr>
        <w:t>（二）政府采购支出情况</w:t>
      </w:r>
      <w:bookmarkEnd w:id="63"/>
    </w:p>
    <w:p w14:paraId="2BC300EB">
      <w:pPr>
        <w:spacing w:line="600" w:lineRule="exact"/>
        <w:ind w:firstLine="640" w:firstLineChars="200"/>
        <w:rPr>
          <w:rFonts w:ascii="仿宋_GB2312" w:eastAsia="仿宋_GB2312"/>
          <w:sz w:val="32"/>
          <w:szCs w:val="32"/>
        </w:rPr>
      </w:pPr>
      <w:r>
        <w:rPr>
          <w:rFonts w:hint="eastAsia" w:ascii="仿宋_GB2312" w:eastAsia="仿宋_GB2312"/>
          <w:sz w:val="32"/>
          <w:szCs w:val="32"/>
        </w:rPr>
        <w:t>2024年度，</w:t>
      </w:r>
      <w:r>
        <w:rPr>
          <w:rFonts w:ascii="仿宋_GB2312" w:eastAsia="仿宋_GB2312"/>
          <w:bCs/>
          <w:sz w:val="32"/>
          <w:szCs w:val="32"/>
        </w:rPr>
        <w:t>乐山市矿山救护支队</w:t>
      </w:r>
      <w:r>
        <w:rPr>
          <w:rFonts w:hint="eastAsia" w:ascii="仿宋_GB2312" w:eastAsia="仿宋_GB2312"/>
          <w:sz w:val="32"/>
          <w:szCs w:val="32"/>
        </w:rPr>
        <w:t>政府采购支出总额</w:t>
      </w:r>
      <w:r>
        <w:rPr>
          <w:rFonts w:hint="eastAsia" w:ascii="仿宋" w:hAnsi="仿宋" w:eastAsia="仿宋"/>
          <w:bCs/>
          <w:sz w:val="32"/>
          <w:szCs w:val="32"/>
        </w:rPr>
        <w:t>59.04</w:t>
      </w:r>
      <w:r>
        <w:rPr>
          <w:rFonts w:hint="eastAsia" w:ascii="仿宋_GB2312" w:eastAsia="仿宋_GB2312"/>
          <w:sz w:val="32"/>
          <w:szCs w:val="32"/>
        </w:rPr>
        <w:t>万元，其中：政府采购货物支出</w:t>
      </w:r>
      <w:r>
        <w:rPr>
          <w:rFonts w:hint="eastAsia" w:ascii="仿宋" w:hAnsi="仿宋" w:eastAsia="仿宋"/>
          <w:bCs/>
          <w:sz w:val="32"/>
          <w:szCs w:val="32"/>
        </w:rPr>
        <w:t>45.36</w:t>
      </w:r>
      <w:r>
        <w:rPr>
          <w:rFonts w:hint="eastAsia" w:ascii="仿宋_GB2312" w:eastAsia="仿宋_GB2312"/>
          <w:sz w:val="32"/>
          <w:szCs w:val="32"/>
        </w:rPr>
        <w:t>万元、政府采购工程支出</w:t>
      </w:r>
      <w:r>
        <w:rPr>
          <w:rFonts w:ascii="仿宋" w:hAnsi="仿宋" w:eastAsia="仿宋"/>
          <w:bCs/>
          <w:sz w:val="32"/>
          <w:szCs w:val="32"/>
        </w:rPr>
        <w:t>0</w:t>
      </w:r>
      <w:r>
        <w:rPr>
          <w:rFonts w:hint="eastAsia" w:ascii="仿宋_GB2312" w:eastAsia="仿宋_GB2312"/>
          <w:sz w:val="32"/>
          <w:szCs w:val="32"/>
        </w:rPr>
        <w:t>万元、政府采购服务支出</w:t>
      </w:r>
      <w:r>
        <w:rPr>
          <w:rFonts w:ascii="仿宋" w:hAnsi="仿宋" w:eastAsia="仿宋"/>
          <w:bCs/>
          <w:sz w:val="32"/>
          <w:szCs w:val="32"/>
        </w:rPr>
        <w:t>1</w:t>
      </w:r>
      <w:r>
        <w:rPr>
          <w:rFonts w:hint="eastAsia" w:ascii="仿宋" w:hAnsi="仿宋" w:eastAsia="仿宋"/>
          <w:bCs/>
          <w:sz w:val="32"/>
          <w:szCs w:val="32"/>
        </w:rPr>
        <w:t>3.68</w:t>
      </w:r>
      <w:r>
        <w:rPr>
          <w:rFonts w:hint="eastAsia" w:ascii="仿宋_GB2312" w:eastAsia="仿宋_GB2312"/>
          <w:sz w:val="32"/>
          <w:szCs w:val="32"/>
        </w:rPr>
        <w:t>万元。</w:t>
      </w:r>
      <w:r>
        <w:rPr>
          <w:rFonts w:hint="eastAsia" w:ascii="仿宋_GB2312" w:hAnsi="仿宋_GB2312" w:eastAsia="仿宋_GB2312"/>
          <w:color w:val="000000"/>
          <w:sz w:val="32"/>
          <w:lang w:val="zh-CN"/>
        </w:rPr>
        <w:t>主要用于专用设备采购、</w:t>
      </w:r>
      <w:r>
        <w:rPr>
          <w:rFonts w:hint="eastAsia" w:ascii="仿宋_GB2312" w:hAnsi="仿宋_GB2312" w:eastAsia="仿宋_GB2312"/>
          <w:color w:val="000000"/>
          <w:sz w:val="32"/>
          <w:highlight w:val="white"/>
          <w:lang w:val="zh-CN"/>
        </w:rPr>
        <w:t>车辆保险、车辆维修和车辆加油服务等</w:t>
      </w:r>
      <w:r>
        <w:rPr>
          <w:rFonts w:hint="eastAsia" w:ascii="仿宋_GB2312" w:eastAsia="仿宋_GB2312"/>
          <w:sz w:val="32"/>
          <w:szCs w:val="32"/>
        </w:rPr>
        <w:t>。授予中小企业合同金额</w:t>
      </w:r>
      <w:r>
        <w:rPr>
          <w:rFonts w:ascii="仿宋" w:hAnsi="仿宋" w:eastAsia="仿宋"/>
          <w:bCs/>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14:paraId="2C2D035A">
      <w:pPr>
        <w:ind w:firstLine="472" w:firstLineChars="147"/>
        <w:rPr>
          <w:rFonts w:ascii="仿宋" w:hAnsi="仿宋" w:eastAsia="仿宋"/>
          <w:b/>
          <w:sz w:val="32"/>
          <w:szCs w:val="32"/>
        </w:rPr>
      </w:pPr>
      <w:bookmarkStart w:id="64" w:name="_Toc15377224"/>
      <w:r>
        <w:rPr>
          <w:rFonts w:hint="eastAsia" w:ascii="仿宋" w:hAnsi="仿宋" w:eastAsia="仿宋"/>
          <w:b/>
          <w:sz w:val="32"/>
          <w:szCs w:val="32"/>
        </w:rPr>
        <w:t>（三）国有资产占有使用情况</w:t>
      </w:r>
      <w:bookmarkEnd w:id="64"/>
    </w:p>
    <w:p w14:paraId="1DFDFE73">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截至2024年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Cs/>
          <w:sz w:val="32"/>
          <w:szCs w:val="32"/>
        </w:rPr>
        <w:t>乐山市矿山救护支队</w:t>
      </w:r>
      <w:r>
        <w:rPr>
          <w:rFonts w:hint="eastAsia" w:ascii="仿宋_GB2312" w:eastAsia="仿宋_GB2312"/>
          <w:sz w:val="32"/>
          <w:szCs w:val="32"/>
        </w:rPr>
        <w:t>共有车辆</w:t>
      </w:r>
      <w:r>
        <w:rPr>
          <w:rFonts w:hint="eastAsia" w:ascii="仿宋_GB2312" w:eastAsia="仿宋_GB2312"/>
          <w:bCs/>
          <w:sz w:val="32"/>
          <w:szCs w:val="32"/>
        </w:rPr>
        <w:t>7</w:t>
      </w:r>
      <w:r>
        <w:rPr>
          <w:rFonts w:hint="eastAsia" w:ascii="仿宋_GB2312" w:eastAsia="仿宋_GB2312"/>
          <w:sz w:val="32"/>
          <w:szCs w:val="32"/>
        </w:rPr>
        <w:t>辆，其中：</w:t>
      </w:r>
      <w:r>
        <w:rPr>
          <w:rFonts w:hint="eastAsia" w:ascii="仿宋_GB2312" w:eastAsia="仿宋_GB2312"/>
          <w:sz w:val="32"/>
          <w:szCs w:val="32"/>
          <w:highlight w:val="none"/>
          <w:lang w:eastAsia="zh-CN"/>
        </w:rPr>
        <w:t>指挥车</w:t>
      </w: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辆、应急保障用车</w:t>
      </w: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辆、</w:t>
      </w:r>
      <w:r>
        <w:rPr>
          <w:rFonts w:hint="eastAsia" w:ascii="仿宋_GB2312" w:eastAsia="仿宋_GB2312"/>
          <w:sz w:val="32"/>
          <w:szCs w:val="32"/>
          <w:highlight w:val="none"/>
          <w:lang w:eastAsia="zh-CN"/>
        </w:rPr>
        <w:t>特种专业技术用车</w:t>
      </w:r>
      <w:bookmarkStart w:id="99" w:name="_GoBack"/>
      <w:bookmarkEnd w:id="99"/>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辆，其他用车主要是用于</w:t>
      </w:r>
      <w:r>
        <w:rPr>
          <w:rFonts w:hint="eastAsia" w:ascii="仿宋_GB2312" w:eastAsia="仿宋_GB2312"/>
          <w:sz w:val="32"/>
          <w:szCs w:val="32"/>
          <w:highlight w:val="none"/>
          <w:lang w:eastAsia="zh-CN"/>
        </w:rPr>
        <w:t>抢险救援</w:t>
      </w:r>
      <w:r>
        <w:rPr>
          <w:rFonts w:hint="eastAsia" w:ascii="仿宋_GB2312" w:eastAsia="仿宋_GB2312"/>
          <w:sz w:val="32"/>
          <w:szCs w:val="32"/>
          <w:highlight w:val="none"/>
        </w:rPr>
        <w:t>。</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Cs/>
          <w:sz w:val="32"/>
          <w:szCs w:val="32"/>
        </w:rPr>
        <w:t>0</w:t>
      </w:r>
      <w:r>
        <w:rPr>
          <w:rFonts w:hint="eastAsia" w:ascii="仿宋_GB2312" w:eastAsia="仿宋_GB2312"/>
          <w:sz w:val="32"/>
          <w:szCs w:val="32"/>
        </w:rPr>
        <w:t>台（套）。</w:t>
      </w:r>
    </w:p>
    <w:p w14:paraId="4CFA882E">
      <w:pPr>
        <w:ind w:firstLine="472" w:firstLineChars="147"/>
        <w:rPr>
          <w:rFonts w:ascii="仿宋" w:hAnsi="仿宋" w:eastAsia="仿宋"/>
          <w:b/>
          <w:sz w:val="32"/>
          <w:szCs w:val="32"/>
        </w:rPr>
      </w:pPr>
      <w:r>
        <w:rPr>
          <w:rFonts w:hint="eastAsia" w:ascii="仿宋" w:hAnsi="仿宋" w:eastAsia="仿宋"/>
          <w:b/>
          <w:sz w:val="32"/>
          <w:szCs w:val="32"/>
        </w:rPr>
        <w:t>（四）预算绩效管理情况</w:t>
      </w:r>
    </w:p>
    <w:p w14:paraId="68BD74A5">
      <w:pPr>
        <w:spacing w:line="600" w:lineRule="exact"/>
        <w:ind w:firstLine="640" w:firstLineChars="200"/>
        <w:rPr>
          <w:rFonts w:ascii="仿宋_GB2312" w:eastAsia="仿宋_GB2312"/>
          <w:sz w:val="32"/>
          <w:szCs w:val="32"/>
        </w:rPr>
      </w:pPr>
      <w:r>
        <w:rPr>
          <w:rFonts w:hint="eastAsia" w:ascii="仿宋_GB2312" w:eastAsia="仿宋_GB2312"/>
          <w:sz w:val="32"/>
          <w:szCs w:val="32"/>
        </w:rPr>
        <w:t>根据预算绩效管理要求，本单位在2024年度预算编制阶段，组织对0个项目开展了预算事前绩效评估，对4个项目编制了绩效目标，预算执行过程中，选取4个项目开展绩效监控，组织对4个项目开展绩效自评，绩效自评表详见第四部分附件。</w:t>
      </w:r>
    </w:p>
    <w:p w14:paraId="680CF2DB">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14:paraId="4EEA6EF5">
      <w:pPr>
        <w:numPr>
          <w:ilvl w:val="0"/>
          <w:numId w:val="5"/>
        </w:numPr>
        <w:spacing w:line="600" w:lineRule="exact"/>
        <w:ind w:firstLine="660" w:firstLineChars="150"/>
        <w:jc w:val="center"/>
        <w:outlineLvl w:val="0"/>
        <w:rPr>
          <w:rStyle w:val="27"/>
          <w:rFonts w:ascii="黑体" w:hAnsi="黑体" w:eastAsia="黑体"/>
          <w:b w:val="0"/>
        </w:rPr>
      </w:pPr>
      <w:bookmarkStart w:id="65" w:name="_Toc15396613"/>
      <w:bookmarkStart w:id="66" w:name="_Toc15377225"/>
      <w:bookmarkStart w:id="67" w:name="_Toc178064211"/>
      <w:r>
        <w:rPr>
          <w:rFonts w:hint="eastAsia" w:ascii="黑体" w:hAnsi="黑体" w:eastAsia="黑体"/>
          <w:sz w:val="44"/>
          <w:szCs w:val="44"/>
        </w:rPr>
        <w:t>名</w:t>
      </w:r>
      <w:r>
        <w:rPr>
          <w:rStyle w:val="27"/>
          <w:rFonts w:hint="eastAsia" w:ascii="黑体" w:hAnsi="黑体" w:eastAsia="黑体"/>
          <w:b w:val="0"/>
        </w:rPr>
        <w:t>词解释</w:t>
      </w:r>
      <w:bookmarkEnd w:id="65"/>
      <w:bookmarkEnd w:id="66"/>
      <w:bookmarkEnd w:id="67"/>
    </w:p>
    <w:p w14:paraId="7B43879E">
      <w:pPr>
        <w:spacing w:line="600" w:lineRule="exact"/>
        <w:jc w:val="left"/>
        <w:rPr>
          <w:rFonts w:ascii="宋体"/>
          <w:b/>
          <w:sz w:val="44"/>
          <w:szCs w:val="44"/>
        </w:rPr>
      </w:pPr>
    </w:p>
    <w:p w14:paraId="03D7AD95">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251FE736">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14:paraId="5576A3DF">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14:paraId="27670C45">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p>
    <w:p w14:paraId="26E199CD">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p>
    <w:p w14:paraId="5F89841C">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68034CAB">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69EA2E1F">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0586E65B">
      <w:pPr>
        <w:spacing w:line="576" w:lineRule="exact"/>
        <w:ind w:firstLine="640"/>
        <w:rPr>
          <w:rFonts w:ascii="仿宋_GB2312" w:hAnsi="仿宋_GB2312" w:eastAsia="仿宋_GB2312"/>
          <w:color w:val="000000"/>
          <w:sz w:val="32"/>
        </w:rPr>
      </w:pPr>
      <w:bookmarkStart w:id="68" w:name="_Toc15377226"/>
      <w:r>
        <w:rPr>
          <w:rFonts w:hint="eastAsia" w:ascii="仿宋_GB2312" w:hAnsi="仿宋_GB2312" w:eastAsia="仿宋_GB2312"/>
          <w:color w:val="000000"/>
          <w:sz w:val="32"/>
        </w:rPr>
        <w:t>9.社会保障和就业（类）行政事业单位养老支出（款）  机关事业单位基本养老保险缴费支出（项）: 反映机关事业单位实施养老保险制度由单位缴纳的基本养老保险缴费支出。</w:t>
      </w:r>
    </w:p>
    <w:p w14:paraId="35019A2D">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10.社会保障和就业（类）行政事业单位养老支出（款）    机关事业单位职业年金缴费支出（项）: 反映机关事业单位实施养老保险制度由单位实际缴纳的职业年金支出。</w:t>
      </w:r>
    </w:p>
    <w:p w14:paraId="7E9CAA12">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11.社会保障和就业（类）其他社会保障和就业支出（款）其他社会保障和就业支出（项）: 反映除上述项目以后其他用于社会保障和就业方面的支出。</w:t>
      </w:r>
    </w:p>
    <w:p w14:paraId="3F0C9B7C">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12.卫生健康（类）行政事业单位医疗（款）事业单位医疗（项）:反映财政部门安排的事业单位基本医疗保险缴费经费，未参加医疗保险的事业单位的公费医疗经费，按国家规定享受离休人员待遇的医疗经费。</w:t>
      </w:r>
    </w:p>
    <w:p w14:paraId="15DA95B3">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13.住房保障支出（类）住房改革支出（款）住房公积金（项）:反映行政事业单位按人力资源和社会保障部、财政部规定的基本工资和津贴补贴以及规定比例为职工缴纳的住房公积金。</w:t>
      </w:r>
    </w:p>
    <w:p w14:paraId="7E999BF3">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14.灾害防治及应急管理支出（类）应急管理事务（款）  应急救援（项）:反映安全生产、自然灾害应急救援方面的支出。</w:t>
      </w:r>
    </w:p>
    <w:p w14:paraId="0758F8B3">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15.基本支出：指为保障机构正常运转、完成日常工作任务而发生的人员支出和公用支出。</w:t>
      </w:r>
    </w:p>
    <w:p w14:paraId="13282D36">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 xml:space="preserve">16.项目支出：指在基本支出之外为完成特定行政任务和事业发展目标所发生的支出。 </w:t>
      </w:r>
    </w:p>
    <w:p w14:paraId="46302A0D">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17.经营支出：指事业单位在专业业务活动及其辅助活动之外开展非独立核算经营活动发生的支出。</w:t>
      </w:r>
    </w:p>
    <w:p w14:paraId="0F878F79">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18.“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2C7AF29">
      <w:pPr>
        <w:ind w:firstLine="640" w:firstLineChars="200"/>
        <w:jc w:val="left"/>
        <w:rPr>
          <w:rStyle w:val="27"/>
          <w:rFonts w:ascii="黑体" w:hAnsi="黑体" w:eastAsia="黑体"/>
          <w:b w:val="0"/>
        </w:rPr>
      </w:pPr>
      <w:r>
        <w:rPr>
          <w:rFonts w:hint="eastAsia" w:ascii="仿宋_GB2312" w:hAnsi="仿宋_GB2312" w:eastAsia="仿宋_GB2312"/>
          <w:color w:val="000000"/>
          <w:sz w:val="32"/>
        </w:rPr>
        <w:t>19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ascii="宋体"/>
          <w:b/>
          <w:sz w:val="44"/>
          <w:szCs w:val="44"/>
        </w:rPr>
        <w:br w:type="page"/>
      </w:r>
      <w:bookmarkStart w:id="69" w:name="_Toc15396614"/>
      <w:r>
        <w:rPr>
          <w:rStyle w:val="27"/>
          <w:rFonts w:hint="eastAsia"/>
        </w:rPr>
        <w:t>第四部分 附件</w:t>
      </w:r>
      <w:bookmarkEnd w:id="69"/>
    </w:p>
    <w:p w14:paraId="7A6FFBB3"/>
    <w:p w14:paraId="40F2D4B4">
      <w:pPr>
        <w:pStyle w:val="4"/>
        <w:rPr>
          <w:rFonts w:ascii="黑体" w:hAnsi="黑体" w:eastAsia="黑体"/>
          <w:color w:val="FF0000"/>
          <w:sz w:val="44"/>
          <w:szCs w:val="44"/>
        </w:rPr>
      </w:pPr>
      <w:bookmarkStart w:id="70" w:name="_Toc178064212"/>
      <w:bookmarkStart w:id="71" w:name="_Toc15396618"/>
      <w:r>
        <w:rPr>
          <w:rFonts w:hint="eastAsia"/>
        </w:rPr>
        <w:t>附件：单位预算项目支出绩效自评表（2024年度）</w:t>
      </w:r>
      <w:bookmarkEnd w:id="70"/>
    </w:p>
    <w:tbl>
      <w:tblPr>
        <w:tblStyle w:val="14"/>
        <w:tblW w:w="9120" w:type="dxa"/>
        <w:jc w:val="center"/>
        <w:tblLayout w:type="autofit"/>
        <w:tblCellMar>
          <w:top w:w="0" w:type="dxa"/>
          <w:left w:w="108" w:type="dxa"/>
          <w:bottom w:w="0" w:type="dxa"/>
          <w:right w:w="108" w:type="dxa"/>
        </w:tblCellMar>
      </w:tblPr>
      <w:tblGrid>
        <w:gridCol w:w="584"/>
        <w:gridCol w:w="1134"/>
        <w:gridCol w:w="1387"/>
        <w:gridCol w:w="1788"/>
        <w:gridCol w:w="520"/>
        <w:gridCol w:w="584"/>
        <w:gridCol w:w="520"/>
        <w:gridCol w:w="807"/>
        <w:gridCol w:w="505"/>
        <w:gridCol w:w="486"/>
        <w:gridCol w:w="805"/>
      </w:tblGrid>
      <w:tr w14:paraId="0540C0A0">
        <w:tblPrEx>
          <w:tblCellMar>
            <w:top w:w="0" w:type="dxa"/>
            <w:left w:w="108" w:type="dxa"/>
            <w:bottom w:w="0" w:type="dxa"/>
            <w:right w:w="108" w:type="dxa"/>
          </w:tblCellMar>
        </w:tblPrEx>
        <w:trPr>
          <w:trHeight w:val="904" w:hRule="atLeast"/>
          <w:jc w:val="center"/>
        </w:trPr>
        <w:tc>
          <w:tcPr>
            <w:tcW w:w="9128"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A7A67F4">
            <w:pPr>
              <w:widowControl/>
              <w:jc w:val="center"/>
              <w:textAlignment w:val="center"/>
              <w:rPr>
                <w:rFonts w:ascii="黑体" w:hAnsi="宋体" w:eastAsia="黑体" w:cs="黑体"/>
                <w:b/>
                <w:color w:val="000000"/>
                <w:sz w:val="30"/>
                <w:szCs w:val="30"/>
              </w:rPr>
            </w:pPr>
            <w:r>
              <w:rPr>
                <w:rFonts w:hint="eastAsia" w:ascii="黑体" w:hAnsi="宋体" w:eastAsia="黑体" w:cs="黑体"/>
                <w:b/>
                <w:color w:val="000000"/>
                <w:kern w:val="0"/>
                <w:sz w:val="30"/>
                <w:szCs w:val="30"/>
              </w:rPr>
              <w:t>单位预算项目支出绩效自评表（2024年度）</w:t>
            </w:r>
          </w:p>
        </w:tc>
      </w:tr>
      <w:tr w14:paraId="4087EA78">
        <w:tblPrEx>
          <w:tblCellMar>
            <w:top w:w="0" w:type="dxa"/>
            <w:left w:w="108" w:type="dxa"/>
            <w:bottom w:w="0" w:type="dxa"/>
            <w:right w:w="108" w:type="dxa"/>
          </w:tblCellMar>
        </w:tblPrEx>
        <w:trPr>
          <w:trHeight w:val="286" w:hRule="atLeast"/>
          <w:jc w:val="center"/>
        </w:trPr>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D91EA2">
            <w:pPr>
              <w:widowControl/>
              <w:jc w:val="left"/>
              <w:textAlignment w:val="center"/>
              <w:rPr>
                <w:rFonts w:ascii="宋体" w:hAnsi="宋体" w:cs="宋体"/>
                <w:color w:val="000000"/>
                <w:sz w:val="18"/>
                <w:szCs w:val="18"/>
              </w:rPr>
            </w:pPr>
            <w:r>
              <w:rPr>
                <w:rFonts w:ascii="宋体" w:hAnsi="宋体" w:cs="宋体"/>
                <w:color w:val="000000"/>
                <w:kern w:val="0"/>
                <w:sz w:val="18"/>
                <w:szCs w:val="18"/>
              </w:rPr>
              <w:t>项目名称</w:t>
            </w:r>
          </w:p>
        </w:tc>
        <w:tc>
          <w:tcPr>
            <w:tcW w:w="74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4BA6A7E">
            <w:pPr>
              <w:widowControl/>
              <w:jc w:val="left"/>
              <w:textAlignment w:val="center"/>
              <w:rPr>
                <w:rFonts w:ascii="宋体" w:hAnsi="宋体" w:cs="宋体"/>
                <w:color w:val="000000"/>
                <w:sz w:val="18"/>
                <w:szCs w:val="18"/>
              </w:rPr>
            </w:pPr>
            <w:r>
              <w:rPr>
                <w:rFonts w:ascii="宋体" w:hAnsi="宋体" w:cs="宋体"/>
                <w:color w:val="000000"/>
                <w:kern w:val="0"/>
                <w:sz w:val="18"/>
                <w:szCs w:val="18"/>
              </w:rPr>
              <w:t>51110021T000000178112-应急救援人员意外保险</w:t>
            </w:r>
          </w:p>
        </w:tc>
      </w:tr>
      <w:tr w14:paraId="656A8FCC">
        <w:tblPrEx>
          <w:tblCellMar>
            <w:top w:w="0" w:type="dxa"/>
            <w:left w:w="108" w:type="dxa"/>
            <w:bottom w:w="0" w:type="dxa"/>
            <w:right w:w="108" w:type="dxa"/>
          </w:tblCellMar>
        </w:tblPrEx>
        <w:trPr>
          <w:trHeight w:val="512" w:hRule="atLeast"/>
          <w:jc w:val="center"/>
        </w:trPr>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38D6D">
            <w:pPr>
              <w:widowControl/>
              <w:jc w:val="left"/>
              <w:textAlignment w:val="center"/>
              <w:rPr>
                <w:rFonts w:ascii="宋体" w:hAnsi="宋体" w:cs="宋体"/>
                <w:color w:val="000000"/>
                <w:sz w:val="18"/>
                <w:szCs w:val="18"/>
              </w:rPr>
            </w:pPr>
            <w:r>
              <w:rPr>
                <w:rFonts w:ascii="宋体" w:hAnsi="宋体" w:cs="宋体"/>
                <w:color w:val="000000"/>
                <w:kern w:val="0"/>
                <w:sz w:val="18"/>
                <w:szCs w:val="18"/>
              </w:rPr>
              <w:t>主管部门</w:t>
            </w: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4B253B">
            <w:pPr>
              <w:widowControl/>
              <w:jc w:val="left"/>
              <w:textAlignment w:val="center"/>
              <w:rPr>
                <w:rFonts w:ascii="宋体" w:hAnsi="宋体" w:cs="宋体"/>
                <w:color w:val="000000"/>
                <w:sz w:val="18"/>
                <w:szCs w:val="18"/>
              </w:rPr>
            </w:pPr>
            <w:r>
              <w:rPr>
                <w:rFonts w:ascii="宋体" w:hAnsi="宋体" w:cs="宋体"/>
                <w:color w:val="000000"/>
                <w:kern w:val="0"/>
                <w:sz w:val="18"/>
                <w:szCs w:val="18"/>
              </w:rPr>
              <w:t>乐山市应急管理局</w:t>
            </w:r>
          </w:p>
        </w:tc>
        <w:tc>
          <w:tcPr>
            <w:tcW w:w="810" w:type="dxa"/>
            <w:tcBorders>
              <w:top w:val="nil"/>
              <w:left w:val="nil"/>
              <w:bottom w:val="nil"/>
              <w:right w:val="nil"/>
            </w:tcBorders>
            <w:shd w:val="clear" w:color="auto" w:fill="auto"/>
            <w:vAlign w:val="center"/>
          </w:tcPr>
          <w:p w14:paraId="12DF3181">
            <w:pPr>
              <w:widowControl/>
              <w:jc w:val="left"/>
              <w:textAlignment w:val="center"/>
              <w:rPr>
                <w:rFonts w:ascii="黑体" w:hAnsi="黑体" w:eastAsia="黑体" w:cs="黑体"/>
                <w:color w:val="000000"/>
                <w:sz w:val="18"/>
                <w:szCs w:val="18"/>
              </w:rPr>
            </w:pPr>
            <w:r>
              <w:rPr>
                <w:rFonts w:ascii="黑体" w:hAnsi="黑体" w:eastAsia="黑体" w:cs="黑体"/>
                <w:color w:val="000000"/>
                <w:kern w:val="0"/>
                <w:sz w:val="18"/>
                <w:szCs w:val="18"/>
              </w:rPr>
              <w:t xml:space="preserve">实施单位 </w:t>
            </w:r>
          </w:p>
        </w:tc>
        <w:tc>
          <w:tcPr>
            <w:tcW w:w="17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C09BEC">
            <w:pPr>
              <w:widowControl/>
              <w:jc w:val="center"/>
              <w:textAlignment w:val="center"/>
              <w:rPr>
                <w:rFonts w:ascii="宋体" w:hAnsi="宋体" w:cs="宋体"/>
                <w:color w:val="000000"/>
                <w:sz w:val="18"/>
                <w:szCs w:val="18"/>
              </w:rPr>
            </w:pPr>
            <w:r>
              <w:rPr>
                <w:rFonts w:ascii="宋体" w:hAnsi="宋体" w:cs="宋体"/>
                <w:color w:val="000000"/>
                <w:kern w:val="0"/>
                <w:sz w:val="18"/>
                <w:szCs w:val="18"/>
              </w:rPr>
              <w:t>乐山市矿山救护支队</w:t>
            </w:r>
          </w:p>
        </w:tc>
      </w:tr>
      <w:tr w14:paraId="5193CB82">
        <w:tblPrEx>
          <w:tblCellMar>
            <w:top w:w="0" w:type="dxa"/>
            <w:left w:w="108" w:type="dxa"/>
            <w:bottom w:w="0" w:type="dxa"/>
            <w:right w:w="108" w:type="dxa"/>
          </w:tblCellMar>
        </w:tblPrEx>
        <w:trPr>
          <w:trHeight w:val="286"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529EA4">
            <w:pPr>
              <w:widowControl/>
              <w:jc w:val="left"/>
              <w:textAlignment w:val="center"/>
              <w:rPr>
                <w:rFonts w:ascii="宋体" w:hAnsi="宋体" w:cs="宋体"/>
                <w:color w:val="000000"/>
                <w:sz w:val="18"/>
                <w:szCs w:val="18"/>
              </w:rPr>
            </w:pPr>
            <w:r>
              <w:rPr>
                <w:rFonts w:ascii="宋体" w:hAnsi="宋体" w:cs="宋体"/>
                <w:color w:val="000000"/>
                <w:kern w:val="0"/>
                <w:sz w:val="18"/>
                <w:szCs w:val="18"/>
              </w:rPr>
              <w:t>项目基本情况</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7D95DC">
            <w:pPr>
              <w:widowControl/>
              <w:jc w:val="left"/>
              <w:textAlignment w:val="center"/>
              <w:rPr>
                <w:rFonts w:ascii="宋体" w:hAnsi="宋体" w:cs="宋体"/>
                <w:color w:val="000000"/>
                <w:sz w:val="18"/>
                <w:szCs w:val="18"/>
              </w:rPr>
            </w:pPr>
            <w:r>
              <w:rPr>
                <w:rFonts w:ascii="宋体" w:hAnsi="宋体" w:cs="宋体"/>
                <w:color w:val="000000"/>
                <w:kern w:val="0"/>
                <w:sz w:val="18"/>
                <w:szCs w:val="18"/>
              </w:rPr>
              <w:t>1.项目年度目标完成情况</w:t>
            </w: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2FB7C7">
            <w:pPr>
              <w:widowControl/>
              <w:jc w:val="center"/>
              <w:textAlignment w:val="center"/>
              <w:rPr>
                <w:rFonts w:ascii="宋体" w:hAnsi="宋体" w:cs="宋体"/>
                <w:color w:val="000000"/>
                <w:sz w:val="18"/>
                <w:szCs w:val="18"/>
              </w:rPr>
            </w:pPr>
            <w:r>
              <w:rPr>
                <w:rFonts w:ascii="宋体" w:hAnsi="宋体" w:cs="宋体"/>
                <w:color w:val="000000"/>
                <w:kern w:val="0"/>
                <w:sz w:val="18"/>
                <w:szCs w:val="18"/>
              </w:rPr>
              <w:t>项目年度目标</w:t>
            </w:r>
          </w:p>
        </w:tc>
        <w:tc>
          <w:tcPr>
            <w:tcW w:w="25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C14915">
            <w:pPr>
              <w:widowControl/>
              <w:jc w:val="center"/>
              <w:textAlignment w:val="center"/>
              <w:rPr>
                <w:rFonts w:ascii="黑体" w:hAnsi="黑体" w:eastAsia="黑体" w:cs="黑体"/>
                <w:color w:val="000000"/>
                <w:sz w:val="18"/>
                <w:szCs w:val="18"/>
              </w:rPr>
            </w:pPr>
            <w:r>
              <w:rPr>
                <w:rFonts w:ascii="黑体" w:hAnsi="黑体" w:eastAsia="黑体" w:cs="黑体"/>
                <w:color w:val="000000"/>
                <w:kern w:val="0"/>
                <w:sz w:val="18"/>
                <w:szCs w:val="18"/>
              </w:rPr>
              <w:t>年度目标完成情况</w:t>
            </w:r>
          </w:p>
        </w:tc>
      </w:tr>
      <w:tr w14:paraId="6A4C5CE0">
        <w:tblPrEx>
          <w:tblCellMar>
            <w:top w:w="0" w:type="dxa"/>
            <w:left w:w="108" w:type="dxa"/>
            <w:bottom w:w="0" w:type="dxa"/>
            <w:right w:w="108" w:type="dxa"/>
          </w:tblCellMar>
        </w:tblPrEx>
        <w:trPr>
          <w:trHeight w:val="708"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03BB7">
            <w:pP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CCDE5">
            <w:pPr>
              <w:rPr>
                <w:rFonts w:ascii="宋体" w:hAnsi="宋体" w:cs="宋体"/>
                <w:color w:val="000000"/>
                <w:sz w:val="18"/>
                <w:szCs w:val="18"/>
              </w:rPr>
            </w:pP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64B9A2">
            <w:pPr>
              <w:widowControl/>
              <w:jc w:val="left"/>
              <w:textAlignment w:val="center"/>
              <w:rPr>
                <w:rFonts w:ascii="宋体" w:hAnsi="宋体" w:cs="宋体"/>
                <w:color w:val="000000"/>
                <w:sz w:val="18"/>
                <w:szCs w:val="18"/>
              </w:rPr>
            </w:pPr>
            <w:r>
              <w:rPr>
                <w:rFonts w:ascii="宋体" w:hAnsi="宋体" w:cs="宋体"/>
                <w:color w:val="000000"/>
                <w:kern w:val="0"/>
                <w:sz w:val="18"/>
                <w:szCs w:val="18"/>
              </w:rPr>
              <w:t>　救援人员的人身保障</w:t>
            </w:r>
          </w:p>
        </w:tc>
        <w:tc>
          <w:tcPr>
            <w:tcW w:w="25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9A757F">
            <w:pPr>
              <w:widowControl/>
              <w:jc w:val="left"/>
              <w:textAlignment w:val="center"/>
              <w:rPr>
                <w:rFonts w:ascii="黑体" w:hAnsi="黑体" w:eastAsia="黑体" w:cs="黑体"/>
                <w:color w:val="000000"/>
                <w:sz w:val="18"/>
                <w:szCs w:val="18"/>
              </w:rPr>
            </w:pPr>
            <w:r>
              <w:rPr>
                <w:rFonts w:ascii="黑体" w:hAnsi="黑体" w:eastAsia="黑体" w:cs="黑体"/>
                <w:color w:val="000000"/>
                <w:kern w:val="0"/>
                <w:sz w:val="18"/>
                <w:szCs w:val="18"/>
              </w:rPr>
              <w:t>对照年度目标，说明相关任务目标的完成情况（100字以内）</w:t>
            </w:r>
          </w:p>
        </w:tc>
      </w:tr>
      <w:tr w14:paraId="11611D63">
        <w:tblPrEx>
          <w:tblCellMar>
            <w:top w:w="0" w:type="dxa"/>
            <w:left w:w="108" w:type="dxa"/>
            <w:bottom w:w="0" w:type="dxa"/>
            <w:right w:w="108" w:type="dxa"/>
          </w:tblCellMar>
        </w:tblPrEx>
        <w:trPr>
          <w:trHeight w:val="693"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53D916">
            <w:pP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C211D">
            <w:pPr>
              <w:widowControl/>
              <w:jc w:val="left"/>
              <w:textAlignment w:val="center"/>
              <w:rPr>
                <w:rFonts w:ascii="宋体" w:hAnsi="宋体" w:cs="宋体"/>
                <w:color w:val="000000"/>
                <w:sz w:val="18"/>
                <w:szCs w:val="18"/>
              </w:rPr>
            </w:pPr>
            <w:r>
              <w:rPr>
                <w:rFonts w:ascii="宋体" w:hAnsi="宋体" w:cs="宋体"/>
                <w:color w:val="000000"/>
                <w:kern w:val="0"/>
                <w:sz w:val="18"/>
                <w:szCs w:val="18"/>
              </w:rPr>
              <w:t>2.项目实施内容及过程概述</w:t>
            </w:r>
          </w:p>
        </w:tc>
        <w:tc>
          <w:tcPr>
            <w:tcW w:w="74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2B22A53">
            <w:pPr>
              <w:rPr>
                <w:rFonts w:ascii="宋体" w:hAnsi="宋体" w:cs="宋体"/>
                <w:color w:val="000000"/>
                <w:sz w:val="18"/>
                <w:szCs w:val="18"/>
              </w:rPr>
            </w:pPr>
          </w:p>
        </w:tc>
      </w:tr>
      <w:tr w14:paraId="3EA0F97D">
        <w:tblPrEx>
          <w:tblCellMar>
            <w:top w:w="0" w:type="dxa"/>
            <w:left w:w="108" w:type="dxa"/>
            <w:bottom w:w="0" w:type="dxa"/>
            <w:right w:w="108" w:type="dxa"/>
          </w:tblCellMar>
        </w:tblPrEx>
        <w:trPr>
          <w:trHeight w:val="460"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968DDC">
            <w:pPr>
              <w:widowControl/>
              <w:jc w:val="center"/>
              <w:textAlignment w:val="center"/>
              <w:rPr>
                <w:rFonts w:ascii="宋体" w:hAnsi="宋体" w:cs="宋体"/>
                <w:color w:val="000000"/>
                <w:sz w:val="18"/>
                <w:szCs w:val="18"/>
              </w:rPr>
            </w:pPr>
            <w:r>
              <w:rPr>
                <w:rFonts w:ascii="宋体" w:hAnsi="宋体" w:cs="宋体"/>
                <w:color w:val="000000"/>
                <w:kern w:val="0"/>
                <w:sz w:val="18"/>
                <w:szCs w:val="18"/>
              </w:rPr>
              <w:t>预算执行情况（10分）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ECD89">
            <w:pPr>
              <w:widowControl/>
              <w:jc w:val="center"/>
              <w:textAlignment w:val="center"/>
              <w:rPr>
                <w:rFonts w:ascii="宋体" w:hAnsi="宋体" w:cs="宋体"/>
                <w:color w:val="000000"/>
                <w:sz w:val="18"/>
                <w:szCs w:val="18"/>
              </w:rPr>
            </w:pPr>
            <w:r>
              <w:rPr>
                <w:rFonts w:ascii="宋体" w:hAnsi="宋体" w:cs="宋体"/>
                <w:color w:val="000000"/>
                <w:kern w:val="0"/>
                <w:sz w:val="18"/>
                <w:szCs w:val="18"/>
              </w:rPr>
              <w:t>年度预算数（万元）</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0518A">
            <w:pPr>
              <w:widowControl/>
              <w:jc w:val="center"/>
              <w:textAlignment w:val="center"/>
              <w:rPr>
                <w:rFonts w:ascii="宋体" w:hAnsi="宋体" w:cs="宋体"/>
                <w:color w:val="000000"/>
                <w:sz w:val="18"/>
                <w:szCs w:val="18"/>
              </w:rPr>
            </w:pPr>
            <w:r>
              <w:rPr>
                <w:rFonts w:ascii="宋体" w:hAnsi="宋体" w:cs="宋体"/>
                <w:color w:val="000000"/>
                <w:kern w:val="0"/>
                <w:sz w:val="18"/>
                <w:szCs w:val="18"/>
              </w:rPr>
              <w:t>年初预算</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35FA">
            <w:pPr>
              <w:widowControl/>
              <w:jc w:val="center"/>
              <w:textAlignment w:val="center"/>
              <w:rPr>
                <w:rFonts w:ascii="宋体" w:hAnsi="宋体" w:cs="宋体"/>
                <w:color w:val="000000"/>
                <w:sz w:val="18"/>
                <w:szCs w:val="18"/>
              </w:rPr>
            </w:pPr>
            <w:r>
              <w:rPr>
                <w:rFonts w:ascii="宋体" w:hAnsi="宋体" w:cs="宋体"/>
                <w:color w:val="000000"/>
                <w:kern w:val="0"/>
                <w:sz w:val="18"/>
                <w:szCs w:val="18"/>
              </w:rPr>
              <w:t>调整后预算数</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0E7367">
            <w:pPr>
              <w:widowControl/>
              <w:jc w:val="center"/>
              <w:textAlignment w:val="center"/>
              <w:rPr>
                <w:rFonts w:ascii="宋体" w:hAnsi="宋体" w:cs="宋体"/>
                <w:color w:val="000000"/>
                <w:sz w:val="18"/>
                <w:szCs w:val="18"/>
              </w:rPr>
            </w:pPr>
            <w:r>
              <w:rPr>
                <w:rFonts w:ascii="宋体" w:hAnsi="宋体" w:cs="宋体"/>
                <w:color w:val="000000"/>
                <w:kern w:val="0"/>
                <w:sz w:val="18"/>
                <w:szCs w:val="18"/>
              </w:rPr>
              <w:t>预算执行数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77DB6">
            <w:pPr>
              <w:widowControl/>
              <w:jc w:val="center"/>
              <w:textAlignment w:val="center"/>
              <w:rPr>
                <w:rFonts w:ascii="宋体" w:hAnsi="宋体" w:cs="宋体"/>
                <w:color w:val="000000"/>
                <w:sz w:val="12"/>
                <w:szCs w:val="12"/>
              </w:rPr>
            </w:pPr>
            <w:r>
              <w:rPr>
                <w:rFonts w:ascii="宋体" w:hAnsi="宋体" w:cs="宋体"/>
                <w:color w:val="000000"/>
                <w:kern w:val="0"/>
                <w:sz w:val="12"/>
                <w:szCs w:val="12"/>
              </w:rPr>
              <w:t>预算执行率</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E3D3E">
            <w:pPr>
              <w:widowControl/>
              <w:jc w:val="center"/>
              <w:textAlignment w:val="center"/>
              <w:rPr>
                <w:rFonts w:ascii="宋体" w:hAnsi="宋体" w:cs="宋体"/>
                <w:color w:val="000000"/>
                <w:sz w:val="18"/>
                <w:szCs w:val="18"/>
              </w:rPr>
            </w:pPr>
            <w:r>
              <w:rPr>
                <w:rFonts w:ascii="宋体" w:hAnsi="宋体" w:cs="宋体"/>
                <w:color w:val="000000"/>
                <w:kern w:val="0"/>
                <w:sz w:val="18"/>
                <w:szCs w:val="18"/>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04777">
            <w:pPr>
              <w:widowControl/>
              <w:jc w:val="center"/>
              <w:textAlignment w:val="center"/>
              <w:rPr>
                <w:rFonts w:ascii="宋体" w:hAnsi="宋体" w:cs="宋体"/>
                <w:color w:val="000000"/>
                <w:sz w:val="18"/>
                <w:szCs w:val="18"/>
              </w:rPr>
            </w:pPr>
            <w:r>
              <w:rPr>
                <w:rFonts w:ascii="宋体" w:hAnsi="宋体" w:cs="宋体"/>
                <w:color w:val="000000"/>
                <w:kern w:val="0"/>
                <w:sz w:val="18"/>
                <w:szCs w:val="18"/>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8FEA">
            <w:pPr>
              <w:widowControl/>
              <w:jc w:val="center"/>
              <w:textAlignment w:val="center"/>
              <w:rPr>
                <w:rFonts w:ascii="宋体" w:hAnsi="宋体" w:cs="宋体"/>
                <w:color w:val="000000"/>
                <w:sz w:val="18"/>
                <w:szCs w:val="18"/>
              </w:rPr>
            </w:pPr>
            <w:r>
              <w:rPr>
                <w:rFonts w:ascii="宋体" w:hAnsi="宋体" w:cs="宋体"/>
                <w:color w:val="000000"/>
                <w:kern w:val="0"/>
                <w:sz w:val="18"/>
                <w:szCs w:val="18"/>
              </w:rPr>
              <w:t>原因</w:t>
            </w:r>
          </w:p>
        </w:tc>
      </w:tr>
      <w:tr w14:paraId="7566CF68">
        <w:tblPrEx>
          <w:tblCellMar>
            <w:top w:w="0" w:type="dxa"/>
            <w:left w:w="108" w:type="dxa"/>
            <w:bottom w:w="0" w:type="dxa"/>
            <w:right w:w="108" w:type="dxa"/>
          </w:tblCellMar>
        </w:tblPrEx>
        <w:trPr>
          <w:trHeight w:val="346"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18D5B">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3E5E">
            <w:pPr>
              <w:widowControl/>
              <w:jc w:val="center"/>
              <w:textAlignment w:val="center"/>
              <w:rPr>
                <w:rFonts w:ascii="宋体" w:hAnsi="宋体" w:cs="宋体"/>
                <w:color w:val="000000"/>
                <w:sz w:val="18"/>
                <w:szCs w:val="18"/>
              </w:rPr>
            </w:pPr>
            <w:r>
              <w:rPr>
                <w:rFonts w:ascii="宋体" w:hAnsi="宋体" w:cs="宋体"/>
                <w:color w:val="000000"/>
                <w:kern w:val="0"/>
                <w:sz w:val="18"/>
                <w:szCs w:val="18"/>
              </w:rPr>
              <w:t>总额</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660F">
            <w:pPr>
              <w:widowControl/>
              <w:jc w:val="center"/>
              <w:textAlignment w:val="center"/>
              <w:rPr>
                <w:rFonts w:ascii="宋体" w:hAnsi="宋体" w:cs="宋体"/>
                <w:color w:val="000000"/>
                <w:sz w:val="18"/>
                <w:szCs w:val="18"/>
              </w:rPr>
            </w:pPr>
            <w:r>
              <w:rPr>
                <w:rFonts w:ascii="宋体" w:hAnsi="宋体" w:cs="宋体"/>
                <w:color w:val="000000"/>
                <w:kern w:val="0"/>
                <w:sz w:val="18"/>
                <w:szCs w:val="18"/>
              </w:rPr>
              <w:t>17.00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57B50">
            <w:pPr>
              <w:widowControl/>
              <w:jc w:val="center"/>
              <w:textAlignment w:val="center"/>
              <w:rPr>
                <w:rFonts w:ascii="宋体" w:hAnsi="宋体" w:cs="宋体"/>
                <w:color w:val="000000"/>
                <w:sz w:val="18"/>
                <w:szCs w:val="18"/>
              </w:rPr>
            </w:pPr>
            <w:r>
              <w:rPr>
                <w:rFonts w:ascii="宋体" w:hAnsi="宋体" w:cs="宋体"/>
                <w:color w:val="000000"/>
                <w:kern w:val="0"/>
                <w:sz w:val="18"/>
                <w:szCs w:val="18"/>
              </w:rPr>
              <w:t>15.75</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F36893">
            <w:pPr>
              <w:widowControl/>
              <w:jc w:val="center"/>
              <w:textAlignment w:val="center"/>
              <w:rPr>
                <w:rFonts w:ascii="宋体" w:hAnsi="宋体" w:cs="宋体"/>
                <w:color w:val="000000"/>
                <w:sz w:val="18"/>
                <w:szCs w:val="18"/>
              </w:rPr>
            </w:pPr>
            <w:r>
              <w:rPr>
                <w:rFonts w:ascii="宋体" w:hAnsi="宋体" w:cs="宋体"/>
                <w:color w:val="000000"/>
                <w:kern w:val="0"/>
                <w:sz w:val="18"/>
                <w:szCs w:val="18"/>
              </w:rPr>
              <w:t>15.75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1764">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73C54">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36F6">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253991">
            <w:pPr>
              <w:widowControl/>
              <w:jc w:val="left"/>
              <w:textAlignment w:val="center"/>
              <w:rPr>
                <w:rFonts w:ascii="黑体" w:hAnsi="黑体" w:eastAsia="黑体" w:cs="黑体"/>
                <w:i/>
                <w:color w:val="000000"/>
                <w:sz w:val="18"/>
                <w:szCs w:val="18"/>
              </w:rPr>
            </w:pPr>
            <w:r>
              <w:rPr>
                <w:rFonts w:ascii="黑体" w:hAnsi="黑体" w:eastAsia="黑体" w:cs="黑体"/>
                <w:i/>
                <w:color w:val="000000"/>
                <w:kern w:val="0"/>
                <w:sz w:val="18"/>
                <w:szCs w:val="18"/>
              </w:rPr>
              <w:t>预算执行率=预算执行数/调整后预算数</w:t>
            </w:r>
          </w:p>
        </w:tc>
      </w:tr>
      <w:tr w14:paraId="11968D0A">
        <w:tblPrEx>
          <w:tblCellMar>
            <w:top w:w="0" w:type="dxa"/>
            <w:left w:w="108" w:type="dxa"/>
            <w:bottom w:w="0" w:type="dxa"/>
            <w:right w:w="108" w:type="dxa"/>
          </w:tblCellMar>
        </w:tblPrEx>
        <w:trPr>
          <w:trHeight w:val="480"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C952E9">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C895F">
            <w:pPr>
              <w:widowControl/>
              <w:jc w:val="center"/>
              <w:textAlignment w:val="center"/>
              <w:rPr>
                <w:rFonts w:ascii="宋体" w:hAnsi="宋体" w:cs="宋体"/>
                <w:color w:val="000000"/>
                <w:sz w:val="18"/>
                <w:szCs w:val="18"/>
              </w:rPr>
            </w:pPr>
            <w:r>
              <w:rPr>
                <w:rFonts w:ascii="宋体" w:hAnsi="宋体" w:cs="宋体"/>
                <w:color w:val="000000"/>
                <w:kern w:val="0"/>
                <w:sz w:val="18"/>
                <w:szCs w:val="18"/>
              </w:rPr>
              <w:t>其中：财政资金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734EE">
            <w:pPr>
              <w:widowControl/>
              <w:jc w:val="center"/>
              <w:textAlignment w:val="center"/>
              <w:rPr>
                <w:rFonts w:ascii="宋体" w:hAnsi="宋体" w:cs="宋体"/>
                <w:color w:val="000000"/>
                <w:sz w:val="18"/>
                <w:szCs w:val="18"/>
              </w:rPr>
            </w:pPr>
            <w:r>
              <w:rPr>
                <w:rFonts w:ascii="宋体" w:hAnsi="宋体" w:cs="宋体"/>
                <w:color w:val="000000"/>
                <w:kern w:val="0"/>
                <w:sz w:val="18"/>
                <w:szCs w:val="18"/>
              </w:rPr>
              <w:t>17.00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96EEB">
            <w:pPr>
              <w:widowControl/>
              <w:jc w:val="center"/>
              <w:textAlignment w:val="center"/>
              <w:rPr>
                <w:rFonts w:ascii="宋体" w:hAnsi="宋体" w:cs="宋体"/>
                <w:color w:val="000000"/>
                <w:sz w:val="18"/>
                <w:szCs w:val="18"/>
              </w:rPr>
            </w:pPr>
            <w:r>
              <w:rPr>
                <w:rFonts w:ascii="宋体" w:hAnsi="宋体" w:cs="宋体"/>
                <w:color w:val="000000"/>
                <w:kern w:val="0"/>
                <w:sz w:val="18"/>
                <w:szCs w:val="18"/>
              </w:rPr>
              <w:t>15.75</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F469A2">
            <w:pPr>
              <w:widowControl/>
              <w:jc w:val="center"/>
              <w:textAlignment w:val="center"/>
              <w:rPr>
                <w:rFonts w:ascii="宋体" w:hAnsi="宋体" w:cs="宋体"/>
                <w:color w:val="000000"/>
                <w:sz w:val="18"/>
                <w:szCs w:val="18"/>
              </w:rPr>
            </w:pPr>
            <w:r>
              <w:rPr>
                <w:rFonts w:ascii="宋体" w:hAnsi="宋体" w:cs="宋体"/>
                <w:color w:val="000000"/>
                <w:kern w:val="0"/>
                <w:sz w:val="18"/>
                <w:szCs w:val="18"/>
              </w:rPr>
              <w:t>15.75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B104">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C5ACA">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BA4E8">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761385">
            <w:pPr>
              <w:rPr>
                <w:rFonts w:ascii="黑体" w:hAnsi="黑体" w:eastAsia="黑体" w:cs="黑体"/>
                <w:i/>
                <w:color w:val="000000"/>
                <w:sz w:val="18"/>
                <w:szCs w:val="18"/>
              </w:rPr>
            </w:pPr>
          </w:p>
        </w:tc>
      </w:tr>
      <w:tr w14:paraId="5622DC4D">
        <w:tblPrEx>
          <w:tblCellMar>
            <w:top w:w="0" w:type="dxa"/>
            <w:left w:w="108" w:type="dxa"/>
            <w:bottom w:w="0" w:type="dxa"/>
            <w:right w:w="108" w:type="dxa"/>
          </w:tblCellMar>
        </w:tblPrEx>
        <w:trPr>
          <w:trHeight w:val="520"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A3E35">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DA225">
            <w:pPr>
              <w:widowControl/>
              <w:jc w:val="center"/>
              <w:textAlignment w:val="center"/>
              <w:rPr>
                <w:rFonts w:ascii="宋体" w:hAnsi="宋体" w:cs="宋体"/>
                <w:color w:val="000000"/>
                <w:sz w:val="18"/>
                <w:szCs w:val="18"/>
              </w:rPr>
            </w:pPr>
            <w:r>
              <w:rPr>
                <w:rFonts w:ascii="宋体" w:hAnsi="宋体" w:cs="宋体"/>
                <w:color w:val="000000"/>
                <w:kern w:val="0"/>
                <w:sz w:val="18"/>
                <w:szCs w:val="18"/>
              </w:rPr>
              <w:t>财政专户管理资金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3C8CD">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6C957">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C90EF1">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8505E">
            <w:pPr>
              <w:widowControl/>
              <w:jc w:val="center"/>
              <w:textAlignment w:val="center"/>
              <w:rPr>
                <w:rFonts w:ascii="宋体" w:hAnsi="宋体" w:cs="宋体"/>
                <w:color w:val="000000"/>
                <w:sz w:val="18"/>
                <w:szCs w:val="18"/>
              </w:rPr>
            </w:pPr>
            <w:r>
              <w:rPr>
                <w:rFonts w:ascii="宋体" w:hAnsi="宋体" w:cs="宋体"/>
                <w:color w:val="000000"/>
                <w:kern w:val="0"/>
                <w:sz w:val="18"/>
                <w:szCs w:val="18"/>
              </w:rPr>
              <w:t>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E238A">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EDA44">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EED447">
            <w:pPr>
              <w:rPr>
                <w:rFonts w:ascii="黑体" w:hAnsi="黑体" w:eastAsia="黑体" w:cs="黑体"/>
                <w:i/>
                <w:color w:val="000000"/>
                <w:sz w:val="18"/>
                <w:szCs w:val="18"/>
              </w:rPr>
            </w:pPr>
          </w:p>
        </w:tc>
      </w:tr>
      <w:tr w14:paraId="18FCA0AA">
        <w:tblPrEx>
          <w:tblCellMar>
            <w:top w:w="0" w:type="dxa"/>
            <w:left w:w="108" w:type="dxa"/>
            <w:bottom w:w="0" w:type="dxa"/>
            <w:right w:w="108" w:type="dxa"/>
          </w:tblCellMar>
        </w:tblPrEx>
        <w:trPr>
          <w:trHeight w:val="361"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DAA3B3">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781F">
            <w:pPr>
              <w:widowControl/>
              <w:jc w:val="center"/>
              <w:textAlignment w:val="center"/>
              <w:rPr>
                <w:rFonts w:ascii="宋体" w:hAnsi="宋体" w:cs="宋体"/>
                <w:color w:val="000000"/>
                <w:sz w:val="18"/>
                <w:szCs w:val="18"/>
              </w:rPr>
            </w:pPr>
            <w:r>
              <w:rPr>
                <w:rFonts w:ascii="宋体" w:hAnsi="宋体" w:cs="宋体"/>
                <w:color w:val="000000"/>
                <w:kern w:val="0"/>
                <w:sz w:val="18"/>
                <w:szCs w:val="18"/>
              </w:rPr>
              <w:t>单位资金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77721">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D77D4">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AB881F">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EC2F5">
            <w:pPr>
              <w:widowControl/>
              <w:jc w:val="center"/>
              <w:textAlignment w:val="center"/>
              <w:rPr>
                <w:rFonts w:ascii="宋体" w:hAnsi="宋体" w:cs="宋体"/>
                <w:color w:val="000000"/>
                <w:sz w:val="18"/>
                <w:szCs w:val="18"/>
              </w:rPr>
            </w:pPr>
            <w:r>
              <w:rPr>
                <w:rFonts w:ascii="宋体" w:hAnsi="宋体" w:cs="宋体"/>
                <w:color w:val="000000"/>
                <w:kern w:val="0"/>
                <w:sz w:val="18"/>
                <w:szCs w:val="18"/>
              </w:rPr>
              <w:t>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40D28">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273C3">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ED723">
            <w:pPr>
              <w:rPr>
                <w:rFonts w:ascii="黑体" w:hAnsi="黑体" w:eastAsia="黑体" w:cs="黑体"/>
                <w:i/>
                <w:color w:val="000000"/>
                <w:sz w:val="18"/>
                <w:szCs w:val="18"/>
              </w:rPr>
            </w:pPr>
          </w:p>
        </w:tc>
      </w:tr>
      <w:tr w14:paraId="43573775">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C7595">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C9610">
            <w:pPr>
              <w:widowControl/>
              <w:jc w:val="center"/>
              <w:textAlignment w:val="center"/>
              <w:rPr>
                <w:rFonts w:ascii="宋体" w:hAnsi="宋体" w:cs="宋体"/>
                <w:color w:val="000000"/>
                <w:sz w:val="18"/>
                <w:szCs w:val="18"/>
              </w:rPr>
            </w:pPr>
            <w:r>
              <w:rPr>
                <w:rFonts w:ascii="宋体" w:hAnsi="宋体" w:cs="宋体"/>
                <w:color w:val="000000"/>
                <w:kern w:val="0"/>
                <w:sz w:val="18"/>
                <w:szCs w:val="18"/>
              </w:rPr>
              <w:t>其他资金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BF321">
            <w:pPr>
              <w:jc w:val="center"/>
              <w:rPr>
                <w:rFonts w:ascii="微软雅黑" w:hAnsi="微软雅黑" w:eastAsia="微软雅黑" w:cs="微软雅黑"/>
                <w:i/>
                <w:color w:val="000000"/>
                <w:sz w:val="16"/>
                <w:szCs w:val="16"/>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D0D8A">
            <w:pPr>
              <w:jc w:val="center"/>
              <w:rPr>
                <w:rFonts w:ascii="微软雅黑" w:hAnsi="微软雅黑" w:eastAsia="微软雅黑" w:cs="微软雅黑"/>
                <w:i/>
                <w:color w:val="000000"/>
                <w:sz w:val="16"/>
                <w:szCs w:val="16"/>
              </w:rPr>
            </w:pP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BE5FAE">
            <w:pPr>
              <w:jc w:val="center"/>
              <w:rPr>
                <w:rFonts w:ascii="微软雅黑" w:hAnsi="微软雅黑" w:eastAsia="微软雅黑" w:cs="微软雅黑"/>
                <w:i/>
                <w:color w:val="000000"/>
                <w:sz w:val="16"/>
                <w:szCs w:val="16"/>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CE56F">
            <w:pPr>
              <w:jc w:val="center"/>
              <w:rPr>
                <w:rFonts w:ascii="微软雅黑" w:hAnsi="微软雅黑" w:eastAsia="微软雅黑" w:cs="微软雅黑"/>
                <w:i/>
                <w:color w:val="000000"/>
                <w:sz w:val="16"/>
                <w:szCs w:val="16"/>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125F">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1085C">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BE20A">
            <w:pPr>
              <w:rPr>
                <w:rFonts w:ascii="黑体" w:hAnsi="黑体" w:eastAsia="黑体" w:cs="黑体"/>
                <w:i/>
                <w:color w:val="000000"/>
                <w:sz w:val="18"/>
                <w:szCs w:val="18"/>
              </w:rPr>
            </w:pPr>
          </w:p>
        </w:tc>
      </w:tr>
      <w:tr w14:paraId="30516E30">
        <w:tblPrEx>
          <w:tblCellMar>
            <w:top w:w="0" w:type="dxa"/>
            <w:left w:w="108" w:type="dxa"/>
            <w:bottom w:w="0" w:type="dxa"/>
            <w:right w:w="108" w:type="dxa"/>
          </w:tblCellMar>
        </w:tblPrEx>
        <w:trPr>
          <w:trHeight w:val="452"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701D9B">
            <w:pPr>
              <w:widowControl/>
              <w:jc w:val="center"/>
              <w:textAlignment w:val="center"/>
              <w:rPr>
                <w:rFonts w:ascii="宋体" w:hAnsi="宋体" w:cs="宋体"/>
                <w:color w:val="000000"/>
                <w:sz w:val="18"/>
                <w:szCs w:val="18"/>
              </w:rPr>
            </w:pPr>
            <w:r>
              <w:rPr>
                <w:rFonts w:ascii="宋体" w:hAnsi="宋体" w:cs="宋体"/>
                <w:color w:val="000000"/>
                <w:kern w:val="0"/>
                <w:sz w:val="18"/>
                <w:szCs w:val="18"/>
              </w:rPr>
              <w:t>绩效指标（90分）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3A9FB">
            <w:pPr>
              <w:widowControl/>
              <w:jc w:val="center"/>
              <w:textAlignment w:val="center"/>
              <w:rPr>
                <w:rFonts w:ascii="宋体" w:hAnsi="宋体" w:cs="宋体"/>
                <w:color w:val="000000"/>
                <w:sz w:val="18"/>
                <w:szCs w:val="18"/>
              </w:rPr>
            </w:pPr>
            <w:r>
              <w:rPr>
                <w:rFonts w:ascii="宋体" w:hAnsi="宋体" w:cs="宋体"/>
                <w:color w:val="000000"/>
                <w:kern w:val="0"/>
                <w:sz w:val="18"/>
                <w:szCs w:val="18"/>
              </w:rPr>
              <w:t>一级指标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9470">
            <w:pPr>
              <w:widowControl/>
              <w:jc w:val="center"/>
              <w:textAlignment w:val="center"/>
              <w:rPr>
                <w:rFonts w:ascii="宋体" w:hAnsi="宋体" w:cs="宋体"/>
                <w:color w:val="000000"/>
                <w:sz w:val="18"/>
                <w:szCs w:val="18"/>
              </w:rPr>
            </w:pPr>
            <w:r>
              <w:rPr>
                <w:rFonts w:ascii="宋体" w:hAnsi="宋体" w:cs="宋体"/>
                <w:color w:val="000000"/>
                <w:kern w:val="0"/>
                <w:sz w:val="18"/>
                <w:szCs w:val="18"/>
              </w:rPr>
              <w:t>二级指标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CFE03">
            <w:pPr>
              <w:widowControl/>
              <w:jc w:val="center"/>
              <w:textAlignment w:val="center"/>
              <w:rPr>
                <w:rFonts w:ascii="宋体" w:hAnsi="宋体" w:cs="宋体"/>
                <w:color w:val="000000"/>
                <w:sz w:val="18"/>
                <w:szCs w:val="18"/>
              </w:rPr>
            </w:pPr>
            <w:r>
              <w:rPr>
                <w:rFonts w:ascii="宋体" w:hAnsi="宋体" w:cs="宋体"/>
                <w:color w:val="000000"/>
                <w:kern w:val="0"/>
                <w:sz w:val="18"/>
                <w:szCs w:val="18"/>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1F430">
            <w:pPr>
              <w:widowControl/>
              <w:jc w:val="center"/>
              <w:textAlignment w:val="center"/>
              <w:rPr>
                <w:rFonts w:ascii="宋体" w:hAnsi="宋体" w:cs="宋体"/>
                <w:color w:val="000000"/>
                <w:sz w:val="18"/>
                <w:szCs w:val="18"/>
              </w:rPr>
            </w:pPr>
            <w:r>
              <w:rPr>
                <w:rFonts w:ascii="宋体" w:hAnsi="宋体" w:cs="宋体"/>
                <w:color w:val="000000"/>
                <w:kern w:val="0"/>
                <w:sz w:val="18"/>
                <w:szCs w:val="18"/>
              </w:rPr>
              <w:t>指标性质</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D437D">
            <w:pPr>
              <w:widowControl/>
              <w:jc w:val="center"/>
              <w:textAlignment w:val="center"/>
              <w:rPr>
                <w:rFonts w:ascii="宋体" w:hAnsi="宋体" w:cs="宋体"/>
                <w:color w:val="000000"/>
                <w:sz w:val="18"/>
                <w:szCs w:val="18"/>
              </w:rPr>
            </w:pPr>
            <w:r>
              <w:rPr>
                <w:rFonts w:ascii="宋体" w:hAnsi="宋体" w:cs="宋体"/>
                <w:color w:val="000000"/>
                <w:kern w:val="0"/>
                <w:sz w:val="18"/>
                <w:szCs w:val="18"/>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491F3">
            <w:pPr>
              <w:widowControl/>
              <w:jc w:val="center"/>
              <w:textAlignment w:val="center"/>
              <w:rPr>
                <w:rFonts w:ascii="宋体" w:hAnsi="宋体" w:cs="宋体"/>
                <w:color w:val="000000"/>
                <w:sz w:val="18"/>
                <w:szCs w:val="18"/>
              </w:rPr>
            </w:pPr>
            <w:r>
              <w:rPr>
                <w:rFonts w:ascii="宋体" w:hAnsi="宋体" w:cs="宋体"/>
                <w:color w:val="000000"/>
                <w:kern w:val="0"/>
                <w:sz w:val="18"/>
                <w:szCs w:val="18"/>
              </w:rPr>
              <w:t>度量单位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67080">
            <w:pPr>
              <w:widowControl/>
              <w:jc w:val="center"/>
              <w:textAlignment w:val="center"/>
              <w:rPr>
                <w:rFonts w:ascii="宋体" w:hAnsi="宋体" w:cs="宋体"/>
                <w:color w:val="000000"/>
                <w:sz w:val="18"/>
                <w:szCs w:val="18"/>
              </w:rPr>
            </w:pPr>
            <w:r>
              <w:rPr>
                <w:rFonts w:ascii="宋体" w:hAnsi="宋体" w:cs="宋体"/>
                <w:color w:val="000000"/>
                <w:kern w:val="0"/>
                <w:sz w:val="18"/>
                <w:szCs w:val="18"/>
              </w:rPr>
              <w:t>完成值</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9FE96">
            <w:pPr>
              <w:widowControl/>
              <w:jc w:val="center"/>
              <w:textAlignment w:val="center"/>
              <w:rPr>
                <w:rFonts w:ascii="宋体" w:hAnsi="宋体" w:cs="宋体"/>
                <w:color w:val="000000"/>
                <w:sz w:val="18"/>
                <w:szCs w:val="18"/>
              </w:rPr>
            </w:pPr>
            <w:r>
              <w:rPr>
                <w:rFonts w:ascii="宋体" w:hAnsi="宋体" w:cs="宋体"/>
                <w:color w:val="000000"/>
                <w:kern w:val="0"/>
                <w:sz w:val="18"/>
                <w:szCs w:val="18"/>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4B207">
            <w:pPr>
              <w:widowControl/>
              <w:jc w:val="center"/>
              <w:textAlignment w:val="center"/>
              <w:rPr>
                <w:rFonts w:ascii="宋体" w:hAnsi="宋体" w:cs="宋体"/>
                <w:color w:val="000000"/>
                <w:sz w:val="18"/>
                <w:szCs w:val="18"/>
              </w:rPr>
            </w:pPr>
            <w:r>
              <w:rPr>
                <w:rFonts w:ascii="宋体" w:hAnsi="宋体" w:cs="宋体"/>
                <w:color w:val="000000"/>
                <w:kern w:val="0"/>
                <w:sz w:val="18"/>
                <w:szCs w:val="18"/>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2737">
            <w:pPr>
              <w:widowControl/>
              <w:jc w:val="center"/>
              <w:textAlignment w:val="center"/>
              <w:rPr>
                <w:rFonts w:ascii="宋体" w:hAnsi="宋体" w:cs="宋体"/>
                <w:color w:val="000000"/>
                <w:sz w:val="18"/>
                <w:szCs w:val="18"/>
              </w:rPr>
            </w:pPr>
            <w:r>
              <w:rPr>
                <w:rFonts w:ascii="宋体" w:hAnsi="宋体" w:cs="宋体"/>
                <w:color w:val="000000"/>
                <w:kern w:val="0"/>
                <w:sz w:val="18"/>
                <w:szCs w:val="18"/>
              </w:rPr>
              <w:t>未完成原因分析</w:t>
            </w:r>
          </w:p>
        </w:tc>
      </w:tr>
      <w:tr w14:paraId="28251CA8">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AE9B4C">
            <w:pPr>
              <w:jc w:val="center"/>
              <w:rPr>
                <w:rFonts w:ascii="宋体" w:hAnsi="宋体" w:cs="宋体"/>
                <w:color w:val="000000"/>
                <w:sz w:val="18"/>
                <w:szCs w:val="18"/>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44354E">
            <w:pPr>
              <w:widowControl/>
              <w:jc w:val="center"/>
              <w:textAlignment w:val="center"/>
              <w:rPr>
                <w:rFonts w:ascii="宋体" w:hAnsi="宋体" w:cs="宋体"/>
                <w:color w:val="000000"/>
                <w:sz w:val="18"/>
                <w:szCs w:val="18"/>
              </w:rPr>
            </w:pPr>
            <w:r>
              <w:rPr>
                <w:rFonts w:ascii="宋体" w:hAnsi="宋体" w:cs="宋体"/>
                <w:color w:val="000000"/>
                <w:kern w:val="0"/>
                <w:sz w:val="18"/>
                <w:szCs w:val="18"/>
              </w:rPr>
              <w:t>产出指标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C7E4">
            <w:pPr>
              <w:widowControl/>
              <w:jc w:val="center"/>
              <w:textAlignment w:val="center"/>
              <w:rPr>
                <w:rFonts w:ascii="宋体" w:hAnsi="宋体" w:cs="宋体"/>
                <w:color w:val="000000"/>
                <w:sz w:val="18"/>
                <w:szCs w:val="18"/>
              </w:rPr>
            </w:pPr>
            <w:r>
              <w:rPr>
                <w:rFonts w:ascii="宋体" w:hAnsi="宋体" w:cs="宋体"/>
                <w:color w:val="000000"/>
                <w:kern w:val="0"/>
                <w:sz w:val="18"/>
                <w:szCs w:val="18"/>
              </w:rPr>
              <w:t>数量指标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E8829">
            <w:pPr>
              <w:widowControl/>
              <w:jc w:val="center"/>
              <w:textAlignment w:val="center"/>
              <w:rPr>
                <w:rFonts w:ascii="宋体" w:hAnsi="宋体" w:cs="宋体"/>
                <w:color w:val="000000"/>
                <w:sz w:val="18"/>
                <w:szCs w:val="18"/>
              </w:rPr>
            </w:pPr>
            <w:r>
              <w:rPr>
                <w:rFonts w:ascii="宋体" w:hAnsi="宋体" w:cs="宋体"/>
                <w:color w:val="000000"/>
                <w:kern w:val="0"/>
                <w:sz w:val="18"/>
                <w:szCs w:val="18"/>
              </w:rPr>
              <w:t>购买保险对象</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6AC49">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5C515">
            <w:pPr>
              <w:widowControl/>
              <w:jc w:val="center"/>
              <w:textAlignment w:val="center"/>
              <w:rPr>
                <w:rFonts w:ascii="宋体" w:hAnsi="宋体" w:cs="宋体"/>
                <w:color w:val="000000"/>
                <w:sz w:val="18"/>
                <w:szCs w:val="18"/>
              </w:rPr>
            </w:pPr>
            <w:r>
              <w:rPr>
                <w:rFonts w:ascii="宋体" w:hAnsi="宋体" w:cs="宋体"/>
                <w:color w:val="000000"/>
                <w:kern w:val="0"/>
                <w:sz w:val="18"/>
                <w:szCs w:val="18"/>
              </w:rPr>
              <w:t>36</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6BF21">
            <w:pPr>
              <w:widowControl/>
              <w:jc w:val="center"/>
              <w:textAlignment w:val="center"/>
              <w:rPr>
                <w:rFonts w:ascii="宋体" w:hAnsi="宋体" w:cs="宋体"/>
                <w:color w:val="000000"/>
                <w:sz w:val="18"/>
                <w:szCs w:val="18"/>
              </w:rPr>
            </w:pPr>
            <w:r>
              <w:rPr>
                <w:rFonts w:ascii="宋体" w:hAnsi="宋体" w:cs="宋体"/>
                <w:color w:val="000000"/>
                <w:kern w:val="0"/>
                <w:sz w:val="18"/>
                <w:szCs w:val="18"/>
              </w:rPr>
              <w:t>人数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E1F4B">
            <w:pPr>
              <w:widowControl/>
              <w:jc w:val="center"/>
              <w:textAlignment w:val="center"/>
              <w:rPr>
                <w:rFonts w:ascii="宋体" w:hAnsi="宋体" w:cs="宋体"/>
                <w:color w:val="000000"/>
                <w:sz w:val="18"/>
                <w:szCs w:val="18"/>
              </w:rPr>
            </w:pPr>
            <w:r>
              <w:rPr>
                <w:rFonts w:ascii="宋体" w:hAnsi="宋体" w:cs="宋体"/>
                <w:color w:val="000000"/>
                <w:kern w:val="0"/>
                <w:sz w:val="18"/>
                <w:szCs w:val="18"/>
              </w:rPr>
              <w:t>36</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F71B">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23BF2">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84B96">
            <w:pPr>
              <w:jc w:val="center"/>
              <w:rPr>
                <w:rFonts w:ascii="微软雅黑" w:hAnsi="微软雅黑" w:eastAsia="微软雅黑" w:cs="微软雅黑"/>
                <w:i/>
                <w:color w:val="000000"/>
                <w:sz w:val="16"/>
                <w:szCs w:val="16"/>
              </w:rPr>
            </w:pPr>
          </w:p>
        </w:tc>
      </w:tr>
      <w:tr w14:paraId="208C7A5F">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2C85FB">
            <w:pPr>
              <w:jc w:val="cente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85750">
            <w:pPr>
              <w:jc w:val="center"/>
              <w:rPr>
                <w:rFonts w:ascii="宋体" w:hAnsi="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960B8">
            <w:pPr>
              <w:widowControl/>
              <w:jc w:val="center"/>
              <w:textAlignment w:val="center"/>
              <w:rPr>
                <w:rFonts w:ascii="宋体" w:hAnsi="宋体" w:cs="宋体"/>
                <w:color w:val="000000"/>
                <w:sz w:val="18"/>
                <w:szCs w:val="18"/>
              </w:rPr>
            </w:pPr>
            <w:r>
              <w:rPr>
                <w:rFonts w:ascii="宋体" w:hAnsi="宋体" w:cs="宋体"/>
                <w:color w:val="000000"/>
                <w:kern w:val="0"/>
                <w:sz w:val="18"/>
                <w:szCs w:val="18"/>
              </w:rPr>
              <w:t>质量指标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CAE72">
            <w:pPr>
              <w:widowControl/>
              <w:jc w:val="center"/>
              <w:textAlignment w:val="center"/>
              <w:rPr>
                <w:rFonts w:ascii="宋体" w:hAnsi="宋体" w:cs="宋体"/>
                <w:color w:val="000000"/>
                <w:sz w:val="18"/>
                <w:szCs w:val="18"/>
              </w:rPr>
            </w:pPr>
            <w:r>
              <w:rPr>
                <w:rFonts w:ascii="宋体" w:hAnsi="宋体" w:cs="宋体"/>
                <w:color w:val="000000"/>
                <w:kern w:val="0"/>
                <w:sz w:val="18"/>
                <w:szCs w:val="18"/>
              </w:rPr>
              <w:t>救援人员人身保障</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5C7D">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98409">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846B8">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1E278">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6AB4">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255AA">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FD917">
            <w:pPr>
              <w:jc w:val="center"/>
              <w:rPr>
                <w:rFonts w:ascii="微软雅黑" w:hAnsi="微软雅黑" w:eastAsia="微软雅黑" w:cs="微软雅黑"/>
                <w:i/>
                <w:color w:val="000000"/>
                <w:sz w:val="16"/>
                <w:szCs w:val="16"/>
              </w:rPr>
            </w:pPr>
          </w:p>
        </w:tc>
      </w:tr>
      <w:tr w14:paraId="6D98449B">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A0A13">
            <w:pPr>
              <w:jc w:val="cente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91E89">
            <w:pPr>
              <w:jc w:val="center"/>
              <w:rPr>
                <w:rFonts w:ascii="宋体" w:hAnsi="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8A2C2">
            <w:pPr>
              <w:widowControl/>
              <w:jc w:val="center"/>
              <w:textAlignment w:val="center"/>
              <w:rPr>
                <w:rFonts w:ascii="宋体" w:hAnsi="宋体" w:cs="宋体"/>
                <w:color w:val="000000"/>
                <w:sz w:val="18"/>
                <w:szCs w:val="18"/>
              </w:rPr>
            </w:pPr>
            <w:r>
              <w:rPr>
                <w:rFonts w:ascii="宋体" w:hAnsi="宋体" w:cs="宋体"/>
                <w:color w:val="000000"/>
                <w:kern w:val="0"/>
                <w:sz w:val="18"/>
                <w:szCs w:val="18"/>
              </w:rPr>
              <w:t>时效指标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90D3">
            <w:pPr>
              <w:widowControl/>
              <w:jc w:val="center"/>
              <w:textAlignment w:val="center"/>
              <w:rPr>
                <w:rFonts w:ascii="宋体" w:hAnsi="宋体" w:cs="宋体"/>
                <w:color w:val="000000"/>
                <w:sz w:val="18"/>
                <w:szCs w:val="18"/>
              </w:rPr>
            </w:pPr>
            <w:r>
              <w:rPr>
                <w:rFonts w:ascii="宋体" w:hAnsi="宋体" w:cs="宋体"/>
                <w:color w:val="000000"/>
                <w:kern w:val="0"/>
                <w:sz w:val="18"/>
                <w:szCs w:val="18"/>
              </w:rPr>
              <w:t>当年有效</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2B76">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16E2A">
            <w:pPr>
              <w:widowControl/>
              <w:jc w:val="center"/>
              <w:textAlignment w:val="center"/>
              <w:rPr>
                <w:rFonts w:ascii="宋体" w:hAnsi="宋体" w:cs="宋体"/>
                <w:color w:val="000000"/>
                <w:sz w:val="18"/>
                <w:szCs w:val="18"/>
              </w:rPr>
            </w:pPr>
            <w:r>
              <w:rPr>
                <w:rFonts w:ascii="宋体" w:hAnsi="宋体" w:cs="宋体"/>
                <w:color w:val="000000"/>
                <w:kern w:val="0"/>
                <w:sz w:val="18"/>
                <w:szCs w:val="18"/>
              </w:rPr>
              <w:t>365</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7118E">
            <w:pPr>
              <w:widowControl/>
              <w:jc w:val="center"/>
              <w:textAlignment w:val="center"/>
              <w:rPr>
                <w:rFonts w:ascii="宋体" w:hAnsi="宋体" w:cs="宋体"/>
                <w:color w:val="000000"/>
                <w:sz w:val="18"/>
                <w:szCs w:val="18"/>
              </w:rPr>
            </w:pPr>
            <w:r>
              <w:rPr>
                <w:rFonts w:ascii="宋体" w:hAnsi="宋体" w:cs="宋体"/>
                <w:color w:val="000000"/>
                <w:kern w:val="0"/>
                <w:sz w:val="18"/>
                <w:szCs w:val="18"/>
              </w:rPr>
              <w:t>天</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714F9">
            <w:pPr>
              <w:widowControl/>
              <w:jc w:val="center"/>
              <w:textAlignment w:val="center"/>
              <w:rPr>
                <w:rFonts w:ascii="宋体" w:hAnsi="宋体" w:cs="宋体"/>
                <w:color w:val="000000"/>
                <w:sz w:val="18"/>
                <w:szCs w:val="18"/>
              </w:rPr>
            </w:pPr>
            <w:r>
              <w:rPr>
                <w:rFonts w:ascii="宋体" w:hAnsi="宋体" w:cs="宋体"/>
                <w:color w:val="000000"/>
                <w:kern w:val="0"/>
                <w:sz w:val="18"/>
                <w:szCs w:val="18"/>
              </w:rPr>
              <w:t>365</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3601A">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35AB">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96785">
            <w:pPr>
              <w:jc w:val="center"/>
              <w:rPr>
                <w:rFonts w:ascii="微软雅黑" w:hAnsi="微软雅黑" w:eastAsia="微软雅黑" w:cs="微软雅黑"/>
                <w:i/>
                <w:color w:val="000000"/>
                <w:sz w:val="16"/>
                <w:szCs w:val="16"/>
              </w:rPr>
            </w:pPr>
          </w:p>
        </w:tc>
      </w:tr>
      <w:tr w14:paraId="190300C7">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2F429E">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DD91E">
            <w:pPr>
              <w:widowControl/>
              <w:jc w:val="center"/>
              <w:textAlignment w:val="center"/>
              <w:rPr>
                <w:rFonts w:ascii="宋体" w:hAnsi="宋体" w:cs="宋体"/>
                <w:color w:val="000000"/>
                <w:sz w:val="18"/>
                <w:szCs w:val="18"/>
              </w:rPr>
            </w:pPr>
            <w:r>
              <w:rPr>
                <w:rFonts w:ascii="宋体" w:hAnsi="宋体" w:cs="宋体"/>
                <w:color w:val="000000"/>
                <w:kern w:val="0"/>
                <w:sz w:val="18"/>
                <w:szCs w:val="18"/>
              </w:rPr>
              <w:t>效益指标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48E13">
            <w:pPr>
              <w:widowControl/>
              <w:jc w:val="center"/>
              <w:textAlignment w:val="center"/>
              <w:rPr>
                <w:rFonts w:ascii="宋体" w:hAnsi="宋体" w:cs="宋体"/>
                <w:color w:val="000000"/>
                <w:sz w:val="18"/>
                <w:szCs w:val="18"/>
              </w:rPr>
            </w:pPr>
            <w:r>
              <w:rPr>
                <w:rFonts w:ascii="宋体" w:hAnsi="宋体" w:cs="宋体"/>
                <w:color w:val="000000"/>
                <w:kern w:val="0"/>
                <w:sz w:val="18"/>
                <w:szCs w:val="18"/>
              </w:rPr>
              <w:t>社会效益指标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E9D0">
            <w:pPr>
              <w:widowControl/>
              <w:jc w:val="center"/>
              <w:textAlignment w:val="center"/>
              <w:rPr>
                <w:rFonts w:ascii="宋体" w:hAnsi="宋体" w:cs="宋体"/>
                <w:color w:val="000000"/>
                <w:sz w:val="18"/>
                <w:szCs w:val="18"/>
              </w:rPr>
            </w:pPr>
            <w:r>
              <w:rPr>
                <w:rFonts w:ascii="宋体" w:hAnsi="宋体" w:cs="宋体"/>
                <w:color w:val="000000"/>
                <w:kern w:val="0"/>
                <w:sz w:val="18"/>
                <w:szCs w:val="18"/>
              </w:rPr>
              <w:t>保障救援工作的开展</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93625">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E8A4E">
            <w:pPr>
              <w:widowControl/>
              <w:jc w:val="center"/>
              <w:textAlignment w:val="center"/>
              <w:rPr>
                <w:rFonts w:ascii="宋体" w:hAnsi="宋体" w:cs="宋体"/>
                <w:color w:val="000000"/>
                <w:sz w:val="18"/>
                <w:szCs w:val="18"/>
              </w:rPr>
            </w:pPr>
            <w:r>
              <w:rPr>
                <w:rFonts w:ascii="宋体" w:hAnsi="宋体" w:cs="宋体"/>
                <w:color w:val="000000"/>
                <w:kern w:val="0"/>
                <w:sz w:val="18"/>
                <w:szCs w:val="18"/>
              </w:rPr>
              <w:t>95</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A2B6">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9F2A4">
            <w:pPr>
              <w:widowControl/>
              <w:jc w:val="center"/>
              <w:textAlignment w:val="center"/>
              <w:rPr>
                <w:rFonts w:ascii="宋体" w:hAnsi="宋体" w:cs="宋体"/>
                <w:color w:val="000000"/>
                <w:sz w:val="18"/>
                <w:szCs w:val="18"/>
              </w:rPr>
            </w:pPr>
            <w:r>
              <w:rPr>
                <w:rFonts w:ascii="宋体" w:hAnsi="宋体" w:cs="宋体"/>
                <w:color w:val="000000"/>
                <w:kern w:val="0"/>
                <w:sz w:val="18"/>
                <w:szCs w:val="18"/>
              </w:rPr>
              <w:t>95</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811EE">
            <w:pPr>
              <w:widowControl/>
              <w:jc w:val="center"/>
              <w:textAlignment w:val="center"/>
              <w:rPr>
                <w:rFonts w:ascii="宋体" w:hAnsi="宋体" w:cs="宋体"/>
                <w:color w:val="000000"/>
                <w:sz w:val="18"/>
                <w:szCs w:val="18"/>
              </w:rPr>
            </w:pPr>
            <w:r>
              <w:rPr>
                <w:rFonts w:ascii="宋体" w:hAnsi="宋体" w:cs="宋体"/>
                <w:color w:val="000000"/>
                <w:kern w:val="0"/>
                <w:sz w:val="18"/>
                <w:szCs w:val="18"/>
              </w:rPr>
              <w:t>30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8FA5">
            <w:pPr>
              <w:widowControl/>
              <w:jc w:val="center"/>
              <w:textAlignment w:val="center"/>
              <w:rPr>
                <w:rFonts w:ascii="宋体" w:hAnsi="宋体" w:cs="宋体"/>
                <w:color w:val="000000"/>
                <w:sz w:val="18"/>
                <w:szCs w:val="18"/>
              </w:rPr>
            </w:pPr>
            <w:r>
              <w:rPr>
                <w:rFonts w:ascii="宋体" w:hAnsi="宋体" w:cs="宋体"/>
                <w:color w:val="000000"/>
                <w:kern w:val="0"/>
                <w:sz w:val="18"/>
                <w:szCs w:val="18"/>
              </w:rPr>
              <w:t>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8D004">
            <w:pPr>
              <w:jc w:val="center"/>
              <w:rPr>
                <w:rFonts w:ascii="微软雅黑" w:hAnsi="微软雅黑" w:eastAsia="微软雅黑" w:cs="微软雅黑"/>
                <w:i/>
                <w:color w:val="000000"/>
                <w:sz w:val="16"/>
                <w:szCs w:val="16"/>
              </w:rPr>
            </w:pPr>
          </w:p>
        </w:tc>
      </w:tr>
      <w:tr w14:paraId="210D24B4">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607EF1">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00A3D">
            <w:pPr>
              <w:widowControl/>
              <w:jc w:val="center"/>
              <w:textAlignment w:val="center"/>
              <w:rPr>
                <w:rFonts w:ascii="宋体" w:hAnsi="宋体" w:cs="宋体"/>
                <w:color w:val="000000"/>
                <w:sz w:val="18"/>
                <w:szCs w:val="18"/>
              </w:rPr>
            </w:pPr>
            <w:r>
              <w:rPr>
                <w:rFonts w:ascii="宋体" w:hAnsi="宋体" w:cs="宋体"/>
                <w:color w:val="000000"/>
                <w:kern w:val="0"/>
                <w:sz w:val="18"/>
                <w:szCs w:val="18"/>
              </w:rPr>
              <w:t>满意度指标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91AFE">
            <w:pPr>
              <w:widowControl/>
              <w:jc w:val="center"/>
              <w:textAlignment w:val="center"/>
              <w:rPr>
                <w:rFonts w:ascii="宋体" w:hAnsi="宋体" w:cs="宋体"/>
                <w:color w:val="000000"/>
                <w:sz w:val="18"/>
                <w:szCs w:val="18"/>
              </w:rPr>
            </w:pPr>
            <w:r>
              <w:rPr>
                <w:rFonts w:ascii="宋体" w:hAnsi="宋体" w:cs="宋体"/>
                <w:color w:val="000000"/>
                <w:kern w:val="0"/>
                <w:sz w:val="18"/>
                <w:szCs w:val="18"/>
              </w:rPr>
              <w:t>满意度指标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FB53">
            <w:pPr>
              <w:widowControl/>
              <w:jc w:val="center"/>
              <w:textAlignment w:val="center"/>
              <w:rPr>
                <w:rFonts w:ascii="宋体" w:hAnsi="宋体" w:cs="宋体"/>
                <w:color w:val="000000"/>
                <w:sz w:val="18"/>
                <w:szCs w:val="18"/>
              </w:rPr>
            </w:pPr>
            <w:r>
              <w:rPr>
                <w:rFonts w:ascii="宋体" w:hAnsi="宋体" w:cs="宋体"/>
                <w:color w:val="000000"/>
                <w:kern w:val="0"/>
                <w:sz w:val="18"/>
                <w:szCs w:val="18"/>
              </w:rPr>
              <w:t>救援人员的满意度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F5FC0">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DB34">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54B65">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24751">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8EDE7">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DB8DA">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201DF">
            <w:pPr>
              <w:jc w:val="center"/>
              <w:rPr>
                <w:rFonts w:ascii="微软雅黑" w:hAnsi="微软雅黑" w:eastAsia="微软雅黑" w:cs="微软雅黑"/>
                <w:i/>
                <w:color w:val="000000"/>
                <w:sz w:val="16"/>
                <w:szCs w:val="16"/>
              </w:rPr>
            </w:pPr>
          </w:p>
        </w:tc>
      </w:tr>
      <w:tr w14:paraId="10111318">
        <w:tblPrEx>
          <w:tblCellMar>
            <w:top w:w="0" w:type="dxa"/>
            <w:left w:w="108" w:type="dxa"/>
            <w:bottom w:w="0" w:type="dxa"/>
            <w:right w:w="108" w:type="dxa"/>
          </w:tblCellMar>
        </w:tblPrEx>
        <w:trPr>
          <w:trHeight w:val="286" w:hRule="atLeast"/>
          <w:jc w:val="center"/>
        </w:trPr>
        <w:tc>
          <w:tcPr>
            <w:tcW w:w="735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A8B6A8">
            <w:pPr>
              <w:widowControl/>
              <w:jc w:val="center"/>
              <w:textAlignment w:val="center"/>
              <w:rPr>
                <w:rFonts w:ascii="宋体" w:hAnsi="宋体" w:cs="宋体"/>
                <w:color w:val="000000"/>
                <w:sz w:val="18"/>
                <w:szCs w:val="18"/>
              </w:rPr>
            </w:pPr>
            <w:r>
              <w:rPr>
                <w:rFonts w:ascii="宋体" w:hAnsi="宋体" w:cs="宋体"/>
                <w:color w:val="000000"/>
                <w:kern w:val="0"/>
                <w:sz w:val="18"/>
                <w:szCs w:val="18"/>
              </w:rPr>
              <w:t>合计</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6702B">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29838">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2D27E">
            <w:pPr>
              <w:rPr>
                <w:rFonts w:ascii="宋体" w:hAnsi="宋体" w:cs="宋体"/>
                <w:color w:val="000000"/>
                <w:sz w:val="18"/>
                <w:szCs w:val="18"/>
              </w:rPr>
            </w:pPr>
          </w:p>
        </w:tc>
      </w:tr>
    </w:tbl>
    <w:p w14:paraId="117C9CE5">
      <w:pPr>
        <w:pStyle w:val="13"/>
        <w:spacing w:line="560" w:lineRule="exact"/>
        <w:ind w:left="0" w:leftChars="0" w:firstLine="0" w:firstLineChars="0"/>
        <w:jc w:val="left"/>
        <w:rPr>
          <w:sz w:val="32"/>
        </w:rPr>
      </w:pPr>
    </w:p>
    <w:tbl>
      <w:tblPr>
        <w:tblStyle w:val="14"/>
        <w:tblW w:w="9120" w:type="dxa"/>
        <w:jc w:val="center"/>
        <w:tblLayout w:type="autofit"/>
        <w:tblCellMar>
          <w:top w:w="0" w:type="dxa"/>
          <w:left w:w="108" w:type="dxa"/>
          <w:bottom w:w="0" w:type="dxa"/>
          <w:right w:w="108" w:type="dxa"/>
        </w:tblCellMar>
      </w:tblPr>
      <w:tblGrid>
        <w:gridCol w:w="584"/>
        <w:gridCol w:w="1134"/>
        <w:gridCol w:w="1387"/>
        <w:gridCol w:w="1788"/>
        <w:gridCol w:w="520"/>
        <w:gridCol w:w="584"/>
        <w:gridCol w:w="520"/>
        <w:gridCol w:w="807"/>
        <w:gridCol w:w="505"/>
        <w:gridCol w:w="486"/>
        <w:gridCol w:w="805"/>
      </w:tblGrid>
      <w:tr w14:paraId="4423B267">
        <w:tblPrEx>
          <w:tblCellMar>
            <w:top w:w="0" w:type="dxa"/>
            <w:left w:w="108" w:type="dxa"/>
            <w:bottom w:w="0" w:type="dxa"/>
            <w:right w:w="108" w:type="dxa"/>
          </w:tblCellMar>
        </w:tblPrEx>
        <w:trPr>
          <w:trHeight w:val="904" w:hRule="atLeast"/>
          <w:jc w:val="center"/>
        </w:trPr>
        <w:tc>
          <w:tcPr>
            <w:tcW w:w="9128"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32DBC5B">
            <w:pPr>
              <w:widowControl/>
              <w:jc w:val="center"/>
              <w:textAlignment w:val="center"/>
              <w:rPr>
                <w:rFonts w:ascii="黑体" w:hAnsi="宋体" w:eastAsia="黑体" w:cs="黑体"/>
                <w:b/>
                <w:color w:val="000000"/>
                <w:sz w:val="30"/>
                <w:szCs w:val="30"/>
              </w:rPr>
            </w:pPr>
            <w:r>
              <w:rPr>
                <w:rFonts w:hint="eastAsia" w:ascii="黑体" w:hAnsi="宋体" w:eastAsia="黑体" w:cs="黑体"/>
                <w:b/>
                <w:color w:val="000000"/>
                <w:kern w:val="0"/>
                <w:sz w:val="30"/>
                <w:szCs w:val="30"/>
              </w:rPr>
              <w:t>单位预算项目支出绩效自评表（2024年度）</w:t>
            </w:r>
          </w:p>
        </w:tc>
      </w:tr>
      <w:tr w14:paraId="10E8F2BD">
        <w:tblPrEx>
          <w:tblCellMar>
            <w:top w:w="0" w:type="dxa"/>
            <w:left w:w="108" w:type="dxa"/>
            <w:bottom w:w="0" w:type="dxa"/>
            <w:right w:w="108" w:type="dxa"/>
          </w:tblCellMar>
        </w:tblPrEx>
        <w:trPr>
          <w:trHeight w:val="286" w:hRule="atLeast"/>
          <w:jc w:val="center"/>
        </w:trPr>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734D71">
            <w:pPr>
              <w:widowControl/>
              <w:jc w:val="left"/>
              <w:textAlignment w:val="center"/>
              <w:rPr>
                <w:rFonts w:ascii="宋体" w:hAnsi="宋体" w:cs="宋体"/>
                <w:color w:val="000000"/>
                <w:sz w:val="18"/>
                <w:szCs w:val="18"/>
              </w:rPr>
            </w:pPr>
            <w:r>
              <w:rPr>
                <w:rFonts w:ascii="宋体" w:hAnsi="宋体" w:cs="宋体"/>
                <w:color w:val="000000"/>
                <w:kern w:val="0"/>
                <w:sz w:val="18"/>
                <w:szCs w:val="18"/>
              </w:rPr>
              <w:t>项目名称</w:t>
            </w:r>
          </w:p>
        </w:tc>
        <w:tc>
          <w:tcPr>
            <w:tcW w:w="74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E6628D8">
            <w:pPr>
              <w:widowControl/>
              <w:jc w:val="left"/>
              <w:textAlignment w:val="center"/>
              <w:rPr>
                <w:rFonts w:ascii="宋体" w:hAnsi="宋体" w:cs="宋体"/>
                <w:color w:val="000000"/>
                <w:sz w:val="18"/>
                <w:szCs w:val="18"/>
              </w:rPr>
            </w:pPr>
            <w:r>
              <w:rPr>
                <w:rFonts w:ascii="宋体" w:hAnsi="宋体" w:cs="宋体"/>
                <w:color w:val="000000"/>
                <w:kern w:val="0"/>
                <w:sz w:val="18"/>
                <w:szCs w:val="18"/>
              </w:rPr>
              <w:t>51110022T000000285257-应急救援设施设备购置</w:t>
            </w:r>
          </w:p>
        </w:tc>
      </w:tr>
      <w:tr w14:paraId="4717C536">
        <w:tblPrEx>
          <w:tblCellMar>
            <w:top w:w="0" w:type="dxa"/>
            <w:left w:w="108" w:type="dxa"/>
            <w:bottom w:w="0" w:type="dxa"/>
            <w:right w:w="108" w:type="dxa"/>
          </w:tblCellMar>
        </w:tblPrEx>
        <w:trPr>
          <w:trHeight w:val="512" w:hRule="atLeast"/>
          <w:jc w:val="center"/>
        </w:trPr>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E2D6D4">
            <w:pPr>
              <w:widowControl/>
              <w:jc w:val="left"/>
              <w:textAlignment w:val="center"/>
              <w:rPr>
                <w:rFonts w:ascii="宋体" w:hAnsi="宋体" w:cs="宋体"/>
                <w:color w:val="000000"/>
                <w:sz w:val="18"/>
                <w:szCs w:val="18"/>
              </w:rPr>
            </w:pPr>
            <w:r>
              <w:rPr>
                <w:rFonts w:ascii="宋体" w:hAnsi="宋体" w:cs="宋体"/>
                <w:color w:val="000000"/>
                <w:kern w:val="0"/>
                <w:sz w:val="18"/>
                <w:szCs w:val="18"/>
              </w:rPr>
              <w:t>主管部门</w:t>
            </w: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992786">
            <w:pPr>
              <w:widowControl/>
              <w:jc w:val="left"/>
              <w:textAlignment w:val="center"/>
              <w:rPr>
                <w:rFonts w:ascii="宋体" w:hAnsi="宋体" w:cs="宋体"/>
                <w:color w:val="000000"/>
                <w:sz w:val="18"/>
                <w:szCs w:val="18"/>
              </w:rPr>
            </w:pPr>
            <w:r>
              <w:rPr>
                <w:rFonts w:ascii="宋体" w:hAnsi="宋体" w:cs="宋体"/>
                <w:color w:val="000000"/>
                <w:kern w:val="0"/>
                <w:sz w:val="18"/>
                <w:szCs w:val="18"/>
              </w:rPr>
              <w:t>乐山市应急管理局</w:t>
            </w:r>
          </w:p>
        </w:tc>
        <w:tc>
          <w:tcPr>
            <w:tcW w:w="810" w:type="dxa"/>
            <w:tcBorders>
              <w:top w:val="nil"/>
              <w:left w:val="nil"/>
              <w:bottom w:val="nil"/>
              <w:right w:val="nil"/>
            </w:tcBorders>
            <w:shd w:val="clear" w:color="auto" w:fill="auto"/>
            <w:vAlign w:val="center"/>
          </w:tcPr>
          <w:p w14:paraId="3919686F">
            <w:pPr>
              <w:widowControl/>
              <w:jc w:val="left"/>
              <w:textAlignment w:val="center"/>
              <w:rPr>
                <w:rFonts w:ascii="黑体" w:hAnsi="黑体" w:eastAsia="黑体" w:cs="黑体"/>
                <w:color w:val="000000"/>
                <w:sz w:val="18"/>
                <w:szCs w:val="18"/>
              </w:rPr>
            </w:pPr>
            <w:r>
              <w:rPr>
                <w:rFonts w:ascii="黑体" w:hAnsi="黑体" w:eastAsia="黑体" w:cs="黑体"/>
                <w:color w:val="000000"/>
                <w:kern w:val="0"/>
                <w:sz w:val="18"/>
                <w:szCs w:val="18"/>
              </w:rPr>
              <w:t xml:space="preserve">实施单位 </w:t>
            </w:r>
          </w:p>
        </w:tc>
        <w:tc>
          <w:tcPr>
            <w:tcW w:w="17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1BD76C">
            <w:pPr>
              <w:widowControl/>
              <w:jc w:val="center"/>
              <w:textAlignment w:val="center"/>
              <w:rPr>
                <w:rFonts w:ascii="宋体" w:hAnsi="宋体" w:cs="宋体"/>
                <w:color w:val="000000"/>
                <w:sz w:val="18"/>
                <w:szCs w:val="18"/>
              </w:rPr>
            </w:pPr>
            <w:r>
              <w:rPr>
                <w:rFonts w:ascii="宋体" w:hAnsi="宋体" w:cs="宋体"/>
                <w:color w:val="000000"/>
                <w:kern w:val="0"/>
                <w:sz w:val="18"/>
                <w:szCs w:val="18"/>
              </w:rPr>
              <w:t>乐山市矿山救护支队</w:t>
            </w:r>
          </w:p>
        </w:tc>
      </w:tr>
      <w:tr w14:paraId="19D62198">
        <w:tblPrEx>
          <w:tblCellMar>
            <w:top w:w="0" w:type="dxa"/>
            <w:left w:w="108" w:type="dxa"/>
            <w:bottom w:w="0" w:type="dxa"/>
            <w:right w:w="108" w:type="dxa"/>
          </w:tblCellMar>
        </w:tblPrEx>
        <w:trPr>
          <w:trHeight w:val="286"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988DAB">
            <w:pPr>
              <w:widowControl/>
              <w:jc w:val="left"/>
              <w:textAlignment w:val="center"/>
              <w:rPr>
                <w:rFonts w:ascii="宋体" w:hAnsi="宋体" w:cs="宋体"/>
                <w:color w:val="000000"/>
                <w:sz w:val="18"/>
                <w:szCs w:val="18"/>
              </w:rPr>
            </w:pPr>
            <w:r>
              <w:rPr>
                <w:rFonts w:ascii="宋体" w:hAnsi="宋体" w:cs="宋体"/>
                <w:color w:val="000000"/>
                <w:kern w:val="0"/>
                <w:sz w:val="18"/>
                <w:szCs w:val="18"/>
              </w:rPr>
              <w:t>项目基本情况</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393E82">
            <w:pPr>
              <w:widowControl/>
              <w:jc w:val="left"/>
              <w:textAlignment w:val="center"/>
              <w:rPr>
                <w:rFonts w:ascii="宋体" w:hAnsi="宋体" w:cs="宋体"/>
                <w:color w:val="000000"/>
                <w:sz w:val="18"/>
                <w:szCs w:val="18"/>
              </w:rPr>
            </w:pPr>
            <w:r>
              <w:rPr>
                <w:rFonts w:ascii="宋体" w:hAnsi="宋体" w:cs="宋体"/>
                <w:color w:val="000000"/>
                <w:kern w:val="0"/>
                <w:sz w:val="18"/>
                <w:szCs w:val="18"/>
              </w:rPr>
              <w:t>1.项目年度目标完成情况</w:t>
            </w: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CD43BE">
            <w:pPr>
              <w:widowControl/>
              <w:jc w:val="center"/>
              <w:textAlignment w:val="center"/>
              <w:rPr>
                <w:rFonts w:ascii="宋体" w:hAnsi="宋体" w:cs="宋体"/>
                <w:color w:val="000000"/>
                <w:sz w:val="18"/>
                <w:szCs w:val="18"/>
              </w:rPr>
            </w:pPr>
            <w:r>
              <w:rPr>
                <w:rFonts w:ascii="宋体" w:hAnsi="宋体" w:cs="宋体"/>
                <w:color w:val="000000"/>
                <w:kern w:val="0"/>
                <w:sz w:val="18"/>
                <w:szCs w:val="18"/>
              </w:rPr>
              <w:t>项目年度目标</w:t>
            </w:r>
          </w:p>
        </w:tc>
        <w:tc>
          <w:tcPr>
            <w:tcW w:w="25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9CA2EF">
            <w:pPr>
              <w:widowControl/>
              <w:jc w:val="center"/>
              <w:textAlignment w:val="center"/>
              <w:rPr>
                <w:rFonts w:ascii="黑体" w:hAnsi="黑体" w:eastAsia="黑体" w:cs="黑体"/>
                <w:color w:val="000000"/>
                <w:sz w:val="18"/>
                <w:szCs w:val="18"/>
              </w:rPr>
            </w:pPr>
            <w:r>
              <w:rPr>
                <w:rFonts w:ascii="黑体" w:hAnsi="黑体" w:eastAsia="黑体" w:cs="黑体"/>
                <w:color w:val="000000"/>
                <w:kern w:val="0"/>
                <w:sz w:val="18"/>
                <w:szCs w:val="18"/>
              </w:rPr>
              <w:t>年度目标完成情况</w:t>
            </w:r>
          </w:p>
        </w:tc>
      </w:tr>
      <w:tr w14:paraId="3F9BF28B">
        <w:tblPrEx>
          <w:tblCellMar>
            <w:top w:w="0" w:type="dxa"/>
            <w:left w:w="108" w:type="dxa"/>
            <w:bottom w:w="0" w:type="dxa"/>
            <w:right w:w="108" w:type="dxa"/>
          </w:tblCellMar>
        </w:tblPrEx>
        <w:trPr>
          <w:trHeight w:val="708"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1535D">
            <w:pP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A165EB">
            <w:pPr>
              <w:rPr>
                <w:rFonts w:ascii="宋体" w:hAnsi="宋体" w:cs="宋体"/>
                <w:color w:val="000000"/>
                <w:sz w:val="18"/>
                <w:szCs w:val="18"/>
              </w:rPr>
            </w:pP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4F51F9">
            <w:pPr>
              <w:widowControl/>
              <w:jc w:val="left"/>
              <w:textAlignment w:val="center"/>
              <w:rPr>
                <w:rFonts w:ascii="宋体" w:hAnsi="宋体" w:cs="宋体"/>
                <w:color w:val="000000"/>
                <w:sz w:val="18"/>
                <w:szCs w:val="18"/>
              </w:rPr>
            </w:pPr>
            <w:r>
              <w:rPr>
                <w:rFonts w:ascii="宋体" w:hAnsi="宋体" w:cs="宋体"/>
                <w:color w:val="000000"/>
                <w:kern w:val="0"/>
                <w:sz w:val="18"/>
                <w:szCs w:val="18"/>
              </w:rPr>
              <w:t>应急救援设施设备的更新和补充</w:t>
            </w:r>
          </w:p>
        </w:tc>
        <w:tc>
          <w:tcPr>
            <w:tcW w:w="25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C6B0AD">
            <w:pPr>
              <w:widowControl/>
              <w:jc w:val="left"/>
              <w:textAlignment w:val="center"/>
              <w:rPr>
                <w:rFonts w:ascii="黑体" w:hAnsi="黑体" w:eastAsia="黑体" w:cs="黑体"/>
                <w:color w:val="000000"/>
                <w:sz w:val="18"/>
                <w:szCs w:val="18"/>
              </w:rPr>
            </w:pPr>
            <w:r>
              <w:rPr>
                <w:rFonts w:ascii="黑体" w:hAnsi="黑体" w:eastAsia="黑体" w:cs="黑体"/>
                <w:color w:val="000000"/>
                <w:kern w:val="0"/>
                <w:sz w:val="18"/>
                <w:szCs w:val="18"/>
              </w:rPr>
              <w:t>对照年度目标，说明相关任务目标的完成情况（100字以内）</w:t>
            </w:r>
          </w:p>
        </w:tc>
      </w:tr>
      <w:tr w14:paraId="31C61134">
        <w:tblPrEx>
          <w:tblCellMar>
            <w:top w:w="0" w:type="dxa"/>
            <w:left w:w="108" w:type="dxa"/>
            <w:bottom w:w="0" w:type="dxa"/>
            <w:right w:w="108" w:type="dxa"/>
          </w:tblCellMar>
        </w:tblPrEx>
        <w:trPr>
          <w:trHeight w:val="693"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3D7C8">
            <w:pP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C82E6">
            <w:pPr>
              <w:widowControl/>
              <w:jc w:val="left"/>
              <w:textAlignment w:val="center"/>
              <w:rPr>
                <w:rFonts w:ascii="宋体" w:hAnsi="宋体" w:cs="宋体"/>
                <w:color w:val="000000"/>
                <w:sz w:val="18"/>
                <w:szCs w:val="18"/>
              </w:rPr>
            </w:pPr>
            <w:r>
              <w:rPr>
                <w:rFonts w:ascii="宋体" w:hAnsi="宋体" w:cs="宋体"/>
                <w:color w:val="000000"/>
                <w:kern w:val="0"/>
                <w:sz w:val="18"/>
                <w:szCs w:val="18"/>
              </w:rPr>
              <w:t>2.项目实施内容及过程概述</w:t>
            </w:r>
          </w:p>
        </w:tc>
        <w:tc>
          <w:tcPr>
            <w:tcW w:w="74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1A66E83">
            <w:pPr>
              <w:rPr>
                <w:rFonts w:ascii="宋体" w:hAnsi="宋体" w:cs="宋体"/>
                <w:color w:val="000000"/>
                <w:sz w:val="18"/>
                <w:szCs w:val="18"/>
              </w:rPr>
            </w:pPr>
          </w:p>
        </w:tc>
      </w:tr>
      <w:tr w14:paraId="06FC7740">
        <w:tblPrEx>
          <w:tblCellMar>
            <w:top w:w="0" w:type="dxa"/>
            <w:left w:w="108" w:type="dxa"/>
            <w:bottom w:w="0" w:type="dxa"/>
            <w:right w:w="108" w:type="dxa"/>
          </w:tblCellMar>
        </w:tblPrEx>
        <w:trPr>
          <w:trHeight w:val="580"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45783C">
            <w:pPr>
              <w:widowControl/>
              <w:jc w:val="center"/>
              <w:textAlignment w:val="center"/>
              <w:rPr>
                <w:rFonts w:ascii="宋体" w:hAnsi="宋体" w:cs="宋体"/>
                <w:color w:val="000000"/>
                <w:sz w:val="18"/>
                <w:szCs w:val="18"/>
              </w:rPr>
            </w:pPr>
            <w:r>
              <w:rPr>
                <w:rFonts w:ascii="宋体" w:hAnsi="宋体" w:cs="宋体"/>
                <w:color w:val="000000"/>
                <w:kern w:val="0"/>
                <w:sz w:val="18"/>
                <w:szCs w:val="18"/>
              </w:rPr>
              <w:t>预算执行情况（10分）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B894">
            <w:pPr>
              <w:widowControl/>
              <w:jc w:val="center"/>
              <w:textAlignment w:val="center"/>
              <w:rPr>
                <w:rFonts w:ascii="宋体" w:hAnsi="宋体" w:cs="宋体"/>
                <w:color w:val="000000"/>
                <w:sz w:val="18"/>
                <w:szCs w:val="18"/>
              </w:rPr>
            </w:pPr>
            <w:r>
              <w:rPr>
                <w:rFonts w:ascii="宋体" w:hAnsi="宋体" w:cs="宋体"/>
                <w:color w:val="000000"/>
                <w:kern w:val="0"/>
                <w:sz w:val="18"/>
                <w:szCs w:val="18"/>
              </w:rPr>
              <w:t>年度预算数（万元）</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4F11">
            <w:pPr>
              <w:widowControl/>
              <w:jc w:val="center"/>
              <w:textAlignment w:val="center"/>
              <w:rPr>
                <w:rFonts w:ascii="宋体" w:hAnsi="宋体" w:cs="宋体"/>
                <w:color w:val="000000"/>
                <w:sz w:val="18"/>
                <w:szCs w:val="18"/>
              </w:rPr>
            </w:pPr>
            <w:r>
              <w:rPr>
                <w:rFonts w:ascii="宋体" w:hAnsi="宋体" w:cs="宋体"/>
                <w:color w:val="000000"/>
                <w:kern w:val="0"/>
                <w:sz w:val="18"/>
                <w:szCs w:val="18"/>
              </w:rPr>
              <w:t>年初预算</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087BC">
            <w:pPr>
              <w:widowControl/>
              <w:jc w:val="center"/>
              <w:textAlignment w:val="center"/>
              <w:rPr>
                <w:rFonts w:ascii="宋体" w:hAnsi="宋体" w:cs="宋体"/>
                <w:color w:val="000000"/>
                <w:sz w:val="18"/>
                <w:szCs w:val="18"/>
              </w:rPr>
            </w:pPr>
            <w:r>
              <w:rPr>
                <w:rFonts w:ascii="宋体" w:hAnsi="宋体" w:cs="宋体"/>
                <w:color w:val="000000"/>
                <w:kern w:val="0"/>
                <w:sz w:val="18"/>
                <w:szCs w:val="18"/>
              </w:rPr>
              <w:t>调整后预算数</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1B1D08">
            <w:pPr>
              <w:widowControl/>
              <w:jc w:val="center"/>
              <w:textAlignment w:val="center"/>
              <w:rPr>
                <w:rFonts w:ascii="宋体" w:hAnsi="宋体" w:cs="宋体"/>
                <w:color w:val="000000"/>
                <w:sz w:val="18"/>
                <w:szCs w:val="18"/>
              </w:rPr>
            </w:pPr>
            <w:r>
              <w:rPr>
                <w:rFonts w:ascii="宋体" w:hAnsi="宋体" w:cs="宋体"/>
                <w:color w:val="000000"/>
                <w:kern w:val="0"/>
                <w:sz w:val="18"/>
                <w:szCs w:val="18"/>
              </w:rPr>
              <w:t>预算执行数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CF1F">
            <w:pPr>
              <w:widowControl/>
              <w:jc w:val="center"/>
              <w:textAlignment w:val="center"/>
              <w:rPr>
                <w:rFonts w:ascii="宋体" w:hAnsi="宋体" w:cs="宋体"/>
                <w:color w:val="000000"/>
                <w:sz w:val="12"/>
                <w:szCs w:val="12"/>
              </w:rPr>
            </w:pPr>
            <w:r>
              <w:rPr>
                <w:rFonts w:ascii="宋体" w:hAnsi="宋体" w:cs="宋体"/>
                <w:color w:val="000000"/>
                <w:kern w:val="0"/>
                <w:sz w:val="12"/>
                <w:szCs w:val="12"/>
              </w:rPr>
              <w:t>预算执行率</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97454">
            <w:pPr>
              <w:widowControl/>
              <w:jc w:val="center"/>
              <w:textAlignment w:val="center"/>
              <w:rPr>
                <w:rFonts w:ascii="宋体" w:hAnsi="宋体" w:cs="宋体"/>
                <w:color w:val="000000"/>
                <w:sz w:val="18"/>
                <w:szCs w:val="18"/>
              </w:rPr>
            </w:pPr>
            <w:r>
              <w:rPr>
                <w:rFonts w:ascii="宋体" w:hAnsi="宋体" w:cs="宋体"/>
                <w:color w:val="000000"/>
                <w:kern w:val="0"/>
                <w:sz w:val="18"/>
                <w:szCs w:val="18"/>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D142B">
            <w:pPr>
              <w:widowControl/>
              <w:jc w:val="center"/>
              <w:textAlignment w:val="center"/>
              <w:rPr>
                <w:rFonts w:ascii="宋体" w:hAnsi="宋体" w:cs="宋体"/>
                <w:color w:val="000000"/>
                <w:sz w:val="18"/>
                <w:szCs w:val="18"/>
              </w:rPr>
            </w:pPr>
            <w:r>
              <w:rPr>
                <w:rFonts w:ascii="宋体" w:hAnsi="宋体" w:cs="宋体"/>
                <w:color w:val="000000"/>
                <w:kern w:val="0"/>
                <w:sz w:val="18"/>
                <w:szCs w:val="18"/>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074DE">
            <w:pPr>
              <w:widowControl/>
              <w:jc w:val="center"/>
              <w:textAlignment w:val="center"/>
              <w:rPr>
                <w:rFonts w:ascii="宋体" w:hAnsi="宋体" w:cs="宋体"/>
                <w:color w:val="000000"/>
                <w:sz w:val="18"/>
                <w:szCs w:val="18"/>
              </w:rPr>
            </w:pPr>
            <w:r>
              <w:rPr>
                <w:rFonts w:ascii="宋体" w:hAnsi="宋体" w:cs="宋体"/>
                <w:color w:val="000000"/>
                <w:kern w:val="0"/>
                <w:sz w:val="18"/>
                <w:szCs w:val="18"/>
              </w:rPr>
              <w:t>原因</w:t>
            </w:r>
          </w:p>
        </w:tc>
      </w:tr>
      <w:tr w14:paraId="6C67CDEB">
        <w:tblPrEx>
          <w:tblCellMar>
            <w:top w:w="0" w:type="dxa"/>
            <w:left w:w="108" w:type="dxa"/>
            <w:bottom w:w="0" w:type="dxa"/>
            <w:right w:w="108" w:type="dxa"/>
          </w:tblCellMar>
        </w:tblPrEx>
        <w:trPr>
          <w:trHeight w:val="346"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B48532">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AD64E">
            <w:pPr>
              <w:widowControl/>
              <w:jc w:val="center"/>
              <w:textAlignment w:val="center"/>
              <w:rPr>
                <w:rFonts w:ascii="宋体" w:hAnsi="宋体" w:cs="宋体"/>
                <w:color w:val="000000"/>
                <w:sz w:val="18"/>
                <w:szCs w:val="18"/>
              </w:rPr>
            </w:pPr>
            <w:r>
              <w:rPr>
                <w:rFonts w:ascii="宋体" w:hAnsi="宋体" w:cs="宋体"/>
                <w:color w:val="000000"/>
                <w:kern w:val="0"/>
                <w:sz w:val="18"/>
                <w:szCs w:val="18"/>
              </w:rPr>
              <w:t>总额</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E6E14">
            <w:pPr>
              <w:widowControl/>
              <w:jc w:val="center"/>
              <w:textAlignment w:val="center"/>
              <w:rPr>
                <w:rFonts w:ascii="宋体" w:hAnsi="宋体" w:cs="宋体"/>
                <w:color w:val="000000"/>
                <w:sz w:val="18"/>
                <w:szCs w:val="18"/>
              </w:rPr>
            </w:pPr>
            <w:r>
              <w:rPr>
                <w:rFonts w:ascii="宋体" w:hAnsi="宋体" w:cs="宋体"/>
                <w:color w:val="000000"/>
                <w:kern w:val="0"/>
                <w:sz w:val="18"/>
                <w:szCs w:val="18"/>
              </w:rPr>
              <w:t>50.00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F48B5">
            <w:pPr>
              <w:widowControl/>
              <w:jc w:val="center"/>
              <w:textAlignment w:val="center"/>
              <w:rPr>
                <w:rFonts w:ascii="宋体" w:hAnsi="宋体" w:cs="宋体"/>
                <w:color w:val="000000"/>
                <w:sz w:val="18"/>
                <w:szCs w:val="18"/>
              </w:rPr>
            </w:pPr>
            <w:r>
              <w:rPr>
                <w:rFonts w:ascii="宋体" w:hAnsi="宋体" w:cs="宋体"/>
                <w:color w:val="000000"/>
                <w:kern w:val="0"/>
                <w:sz w:val="18"/>
                <w:szCs w:val="18"/>
              </w:rPr>
              <w:t>54.81</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6DD579">
            <w:pPr>
              <w:widowControl/>
              <w:jc w:val="center"/>
              <w:textAlignment w:val="center"/>
              <w:rPr>
                <w:rFonts w:ascii="宋体" w:hAnsi="宋体" w:cs="宋体"/>
                <w:color w:val="000000"/>
                <w:sz w:val="18"/>
                <w:szCs w:val="18"/>
              </w:rPr>
            </w:pPr>
            <w:r>
              <w:rPr>
                <w:rFonts w:ascii="宋体" w:hAnsi="宋体" w:cs="宋体"/>
                <w:color w:val="000000"/>
                <w:kern w:val="0"/>
                <w:sz w:val="18"/>
                <w:szCs w:val="18"/>
              </w:rPr>
              <w:t>54.81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CB5E3">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9CEF">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F7D70">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791DDC">
            <w:pPr>
              <w:widowControl/>
              <w:jc w:val="left"/>
              <w:textAlignment w:val="center"/>
              <w:rPr>
                <w:rFonts w:ascii="黑体" w:hAnsi="黑体" w:eastAsia="黑体" w:cs="黑体"/>
                <w:i/>
                <w:color w:val="000000"/>
                <w:sz w:val="18"/>
                <w:szCs w:val="18"/>
              </w:rPr>
            </w:pPr>
            <w:r>
              <w:rPr>
                <w:rFonts w:ascii="黑体" w:hAnsi="黑体" w:eastAsia="黑体" w:cs="黑体"/>
                <w:i/>
                <w:color w:val="000000"/>
                <w:kern w:val="0"/>
                <w:sz w:val="18"/>
                <w:szCs w:val="18"/>
              </w:rPr>
              <w:t>预算执行率=预算执行数/调整后预算数</w:t>
            </w:r>
          </w:p>
        </w:tc>
      </w:tr>
      <w:tr w14:paraId="226E65FA">
        <w:tblPrEx>
          <w:tblCellMar>
            <w:top w:w="0" w:type="dxa"/>
            <w:left w:w="108" w:type="dxa"/>
            <w:bottom w:w="0" w:type="dxa"/>
            <w:right w:w="108" w:type="dxa"/>
          </w:tblCellMar>
        </w:tblPrEx>
        <w:trPr>
          <w:trHeight w:val="500"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8AD52">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BA18">
            <w:pPr>
              <w:widowControl/>
              <w:jc w:val="center"/>
              <w:textAlignment w:val="center"/>
              <w:rPr>
                <w:rFonts w:ascii="宋体" w:hAnsi="宋体" w:cs="宋体"/>
                <w:color w:val="000000"/>
                <w:sz w:val="18"/>
                <w:szCs w:val="18"/>
              </w:rPr>
            </w:pPr>
            <w:r>
              <w:rPr>
                <w:rFonts w:ascii="宋体" w:hAnsi="宋体" w:cs="宋体"/>
                <w:color w:val="000000"/>
                <w:kern w:val="0"/>
                <w:sz w:val="18"/>
                <w:szCs w:val="18"/>
              </w:rPr>
              <w:t>其中：财政资金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D03C">
            <w:pPr>
              <w:widowControl/>
              <w:jc w:val="center"/>
              <w:textAlignment w:val="center"/>
              <w:rPr>
                <w:rFonts w:ascii="宋体" w:hAnsi="宋体" w:cs="宋体"/>
                <w:color w:val="000000"/>
                <w:sz w:val="18"/>
                <w:szCs w:val="18"/>
              </w:rPr>
            </w:pPr>
            <w:r>
              <w:rPr>
                <w:rFonts w:ascii="宋体" w:hAnsi="宋体" w:cs="宋体"/>
                <w:color w:val="000000"/>
                <w:kern w:val="0"/>
                <w:sz w:val="18"/>
                <w:szCs w:val="18"/>
              </w:rPr>
              <w:t>50.00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83E4">
            <w:pPr>
              <w:widowControl/>
              <w:jc w:val="center"/>
              <w:textAlignment w:val="center"/>
              <w:rPr>
                <w:rFonts w:ascii="宋体" w:hAnsi="宋体" w:cs="宋体"/>
                <w:color w:val="000000"/>
                <w:sz w:val="18"/>
                <w:szCs w:val="18"/>
              </w:rPr>
            </w:pPr>
            <w:r>
              <w:rPr>
                <w:rFonts w:ascii="宋体" w:hAnsi="宋体" w:cs="宋体"/>
                <w:color w:val="000000"/>
                <w:kern w:val="0"/>
                <w:sz w:val="18"/>
                <w:szCs w:val="18"/>
              </w:rPr>
              <w:t>54.81</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8DC0F6">
            <w:pPr>
              <w:widowControl/>
              <w:jc w:val="center"/>
              <w:textAlignment w:val="center"/>
              <w:rPr>
                <w:rFonts w:ascii="宋体" w:hAnsi="宋体" w:cs="宋体"/>
                <w:color w:val="000000"/>
                <w:sz w:val="18"/>
                <w:szCs w:val="18"/>
              </w:rPr>
            </w:pPr>
            <w:r>
              <w:rPr>
                <w:rFonts w:ascii="宋体" w:hAnsi="宋体" w:cs="宋体"/>
                <w:color w:val="000000"/>
                <w:kern w:val="0"/>
                <w:sz w:val="18"/>
                <w:szCs w:val="18"/>
              </w:rPr>
              <w:t>54.81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75F0C">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19F09">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84920">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B7072">
            <w:pPr>
              <w:rPr>
                <w:rFonts w:ascii="黑体" w:hAnsi="黑体" w:eastAsia="黑体" w:cs="黑体"/>
                <w:i/>
                <w:color w:val="000000"/>
                <w:sz w:val="18"/>
                <w:szCs w:val="18"/>
              </w:rPr>
            </w:pPr>
          </w:p>
        </w:tc>
      </w:tr>
      <w:tr w14:paraId="461E52CC">
        <w:tblPrEx>
          <w:tblCellMar>
            <w:top w:w="0" w:type="dxa"/>
            <w:left w:w="108" w:type="dxa"/>
            <w:bottom w:w="0" w:type="dxa"/>
            <w:right w:w="108" w:type="dxa"/>
          </w:tblCellMar>
        </w:tblPrEx>
        <w:trPr>
          <w:trHeight w:val="560"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817E9">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C9E76">
            <w:pPr>
              <w:widowControl/>
              <w:jc w:val="center"/>
              <w:textAlignment w:val="center"/>
              <w:rPr>
                <w:rFonts w:ascii="宋体" w:hAnsi="宋体" w:cs="宋体"/>
                <w:color w:val="000000"/>
                <w:sz w:val="18"/>
                <w:szCs w:val="18"/>
              </w:rPr>
            </w:pPr>
            <w:r>
              <w:rPr>
                <w:rFonts w:ascii="宋体" w:hAnsi="宋体" w:cs="宋体"/>
                <w:color w:val="000000"/>
                <w:kern w:val="0"/>
                <w:sz w:val="18"/>
                <w:szCs w:val="18"/>
              </w:rPr>
              <w:t>财政专户管理资金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92052">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C2D6">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FC3FB7">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44E74">
            <w:pPr>
              <w:widowControl/>
              <w:jc w:val="center"/>
              <w:textAlignment w:val="center"/>
              <w:rPr>
                <w:rFonts w:ascii="宋体" w:hAnsi="宋体" w:cs="宋体"/>
                <w:color w:val="000000"/>
                <w:sz w:val="18"/>
                <w:szCs w:val="18"/>
              </w:rPr>
            </w:pPr>
            <w:r>
              <w:rPr>
                <w:rFonts w:ascii="宋体" w:hAnsi="宋体" w:cs="宋体"/>
                <w:color w:val="000000"/>
                <w:kern w:val="0"/>
                <w:sz w:val="18"/>
                <w:szCs w:val="18"/>
              </w:rPr>
              <w:t>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8B27A">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6F437">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4172C">
            <w:pPr>
              <w:rPr>
                <w:rFonts w:ascii="黑体" w:hAnsi="黑体" w:eastAsia="黑体" w:cs="黑体"/>
                <w:i/>
                <w:color w:val="000000"/>
                <w:sz w:val="18"/>
                <w:szCs w:val="18"/>
              </w:rPr>
            </w:pPr>
          </w:p>
        </w:tc>
      </w:tr>
      <w:tr w14:paraId="4353B7D8">
        <w:tblPrEx>
          <w:tblCellMar>
            <w:top w:w="0" w:type="dxa"/>
            <w:left w:w="108" w:type="dxa"/>
            <w:bottom w:w="0" w:type="dxa"/>
            <w:right w:w="108" w:type="dxa"/>
          </w:tblCellMar>
        </w:tblPrEx>
        <w:trPr>
          <w:trHeight w:val="361"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41FEF">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65247">
            <w:pPr>
              <w:widowControl/>
              <w:jc w:val="center"/>
              <w:textAlignment w:val="center"/>
              <w:rPr>
                <w:rFonts w:ascii="宋体" w:hAnsi="宋体" w:cs="宋体"/>
                <w:color w:val="000000"/>
                <w:sz w:val="18"/>
                <w:szCs w:val="18"/>
              </w:rPr>
            </w:pPr>
            <w:r>
              <w:rPr>
                <w:rFonts w:ascii="宋体" w:hAnsi="宋体" w:cs="宋体"/>
                <w:color w:val="000000"/>
                <w:kern w:val="0"/>
                <w:sz w:val="18"/>
                <w:szCs w:val="18"/>
              </w:rPr>
              <w:t>单位资金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C70A6">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1F896">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EEE247">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97DF2">
            <w:pPr>
              <w:widowControl/>
              <w:jc w:val="center"/>
              <w:textAlignment w:val="center"/>
              <w:rPr>
                <w:rFonts w:ascii="宋体" w:hAnsi="宋体" w:cs="宋体"/>
                <w:color w:val="000000"/>
                <w:sz w:val="18"/>
                <w:szCs w:val="18"/>
              </w:rPr>
            </w:pPr>
            <w:r>
              <w:rPr>
                <w:rFonts w:ascii="宋体" w:hAnsi="宋体" w:cs="宋体"/>
                <w:color w:val="000000"/>
                <w:kern w:val="0"/>
                <w:sz w:val="18"/>
                <w:szCs w:val="18"/>
              </w:rPr>
              <w:t>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09DD6">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F0BDB">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57336C">
            <w:pPr>
              <w:rPr>
                <w:rFonts w:ascii="黑体" w:hAnsi="黑体" w:eastAsia="黑体" w:cs="黑体"/>
                <w:i/>
                <w:color w:val="000000"/>
                <w:sz w:val="18"/>
                <w:szCs w:val="18"/>
              </w:rPr>
            </w:pPr>
          </w:p>
        </w:tc>
      </w:tr>
      <w:tr w14:paraId="36324B08">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BFE46">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55211">
            <w:pPr>
              <w:widowControl/>
              <w:jc w:val="center"/>
              <w:textAlignment w:val="center"/>
              <w:rPr>
                <w:rFonts w:ascii="宋体" w:hAnsi="宋体" w:cs="宋体"/>
                <w:color w:val="000000"/>
                <w:sz w:val="18"/>
                <w:szCs w:val="18"/>
              </w:rPr>
            </w:pPr>
            <w:r>
              <w:rPr>
                <w:rFonts w:ascii="宋体" w:hAnsi="宋体" w:cs="宋体"/>
                <w:color w:val="000000"/>
                <w:kern w:val="0"/>
                <w:sz w:val="18"/>
                <w:szCs w:val="18"/>
              </w:rPr>
              <w:t>其他资金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0A432">
            <w:pPr>
              <w:jc w:val="center"/>
              <w:rPr>
                <w:rFonts w:ascii="微软雅黑" w:hAnsi="微软雅黑" w:eastAsia="微软雅黑" w:cs="微软雅黑"/>
                <w:i/>
                <w:color w:val="000000"/>
                <w:sz w:val="16"/>
                <w:szCs w:val="16"/>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A71D8">
            <w:pPr>
              <w:jc w:val="center"/>
              <w:rPr>
                <w:rFonts w:ascii="微软雅黑" w:hAnsi="微软雅黑" w:eastAsia="微软雅黑" w:cs="微软雅黑"/>
                <w:i/>
                <w:color w:val="000000"/>
                <w:sz w:val="16"/>
                <w:szCs w:val="16"/>
              </w:rPr>
            </w:pP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5F3508">
            <w:pPr>
              <w:jc w:val="center"/>
              <w:rPr>
                <w:rFonts w:ascii="微软雅黑" w:hAnsi="微软雅黑" w:eastAsia="微软雅黑" w:cs="微软雅黑"/>
                <w:i/>
                <w:color w:val="000000"/>
                <w:sz w:val="16"/>
                <w:szCs w:val="16"/>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D7DA7">
            <w:pPr>
              <w:jc w:val="center"/>
              <w:rPr>
                <w:rFonts w:ascii="微软雅黑" w:hAnsi="微软雅黑" w:eastAsia="微软雅黑" w:cs="微软雅黑"/>
                <w:i/>
                <w:color w:val="000000"/>
                <w:sz w:val="16"/>
                <w:szCs w:val="16"/>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C471">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9FC9">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D576A">
            <w:pPr>
              <w:rPr>
                <w:rFonts w:ascii="黑体" w:hAnsi="黑体" w:eastAsia="黑体" w:cs="黑体"/>
                <w:i/>
                <w:color w:val="000000"/>
                <w:sz w:val="18"/>
                <w:szCs w:val="18"/>
              </w:rPr>
            </w:pPr>
          </w:p>
        </w:tc>
      </w:tr>
      <w:tr w14:paraId="6E4F06C2">
        <w:tblPrEx>
          <w:tblCellMar>
            <w:top w:w="0" w:type="dxa"/>
            <w:left w:w="108" w:type="dxa"/>
            <w:bottom w:w="0" w:type="dxa"/>
            <w:right w:w="108" w:type="dxa"/>
          </w:tblCellMar>
        </w:tblPrEx>
        <w:trPr>
          <w:trHeight w:val="452"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BBC025">
            <w:pPr>
              <w:widowControl/>
              <w:jc w:val="center"/>
              <w:textAlignment w:val="center"/>
              <w:rPr>
                <w:rFonts w:ascii="宋体" w:hAnsi="宋体" w:cs="宋体"/>
                <w:color w:val="000000"/>
                <w:sz w:val="18"/>
                <w:szCs w:val="18"/>
              </w:rPr>
            </w:pPr>
            <w:r>
              <w:rPr>
                <w:rFonts w:ascii="宋体" w:hAnsi="宋体" w:cs="宋体"/>
                <w:color w:val="000000"/>
                <w:kern w:val="0"/>
                <w:sz w:val="18"/>
                <w:szCs w:val="18"/>
              </w:rPr>
              <w:t>绩效指标（90分）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AE259">
            <w:pPr>
              <w:widowControl/>
              <w:jc w:val="center"/>
              <w:textAlignment w:val="center"/>
              <w:rPr>
                <w:rFonts w:ascii="宋体" w:hAnsi="宋体" w:cs="宋体"/>
                <w:color w:val="000000"/>
                <w:sz w:val="18"/>
                <w:szCs w:val="18"/>
              </w:rPr>
            </w:pPr>
            <w:r>
              <w:rPr>
                <w:rFonts w:ascii="宋体" w:hAnsi="宋体" w:cs="宋体"/>
                <w:color w:val="000000"/>
                <w:kern w:val="0"/>
                <w:sz w:val="18"/>
                <w:szCs w:val="18"/>
              </w:rPr>
              <w:t>一级指标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39EAE">
            <w:pPr>
              <w:widowControl/>
              <w:jc w:val="center"/>
              <w:textAlignment w:val="center"/>
              <w:rPr>
                <w:rFonts w:ascii="宋体" w:hAnsi="宋体" w:cs="宋体"/>
                <w:color w:val="000000"/>
                <w:sz w:val="18"/>
                <w:szCs w:val="18"/>
              </w:rPr>
            </w:pPr>
            <w:r>
              <w:rPr>
                <w:rFonts w:ascii="宋体" w:hAnsi="宋体" w:cs="宋体"/>
                <w:color w:val="000000"/>
                <w:kern w:val="0"/>
                <w:sz w:val="18"/>
                <w:szCs w:val="18"/>
              </w:rPr>
              <w:t>二级指标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7CF77">
            <w:pPr>
              <w:widowControl/>
              <w:jc w:val="center"/>
              <w:textAlignment w:val="center"/>
              <w:rPr>
                <w:rFonts w:ascii="宋体" w:hAnsi="宋体" w:cs="宋体"/>
                <w:color w:val="000000"/>
                <w:sz w:val="18"/>
                <w:szCs w:val="18"/>
              </w:rPr>
            </w:pPr>
            <w:r>
              <w:rPr>
                <w:rFonts w:ascii="宋体" w:hAnsi="宋体" w:cs="宋体"/>
                <w:color w:val="000000"/>
                <w:kern w:val="0"/>
                <w:sz w:val="18"/>
                <w:szCs w:val="18"/>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6422F">
            <w:pPr>
              <w:widowControl/>
              <w:jc w:val="center"/>
              <w:textAlignment w:val="center"/>
              <w:rPr>
                <w:rFonts w:ascii="宋体" w:hAnsi="宋体" w:cs="宋体"/>
                <w:color w:val="000000"/>
                <w:sz w:val="18"/>
                <w:szCs w:val="18"/>
              </w:rPr>
            </w:pPr>
            <w:r>
              <w:rPr>
                <w:rFonts w:ascii="宋体" w:hAnsi="宋体" w:cs="宋体"/>
                <w:color w:val="000000"/>
                <w:kern w:val="0"/>
                <w:sz w:val="18"/>
                <w:szCs w:val="18"/>
              </w:rPr>
              <w:t>指标性质</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EEF39">
            <w:pPr>
              <w:widowControl/>
              <w:jc w:val="center"/>
              <w:textAlignment w:val="center"/>
              <w:rPr>
                <w:rFonts w:ascii="宋体" w:hAnsi="宋体" w:cs="宋体"/>
                <w:color w:val="000000"/>
                <w:sz w:val="18"/>
                <w:szCs w:val="18"/>
              </w:rPr>
            </w:pPr>
            <w:r>
              <w:rPr>
                <w:rFonts w:ascii="宋体" w:hAnsi="宋体" w:cs="宋体"/>
                <w:color w:val="000000"/>
                <w:kern w:val="0"/>
                <w:sz w:val="18"/>
                <w:szCs w:val="18"/>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0686B">
            <w:pPr>
              <w:widowControl/>
              <w:jc w:val="center"/>
              <w:textAlignment w:val="center"/>
              <w:rPr>
                <w:rFonts w:ascii="宋体" w:hAnsi="宋体" w:cs="宋体"/>
                <w:color w:val="000000"/>
                <w:sz w:val="18"/>
                <w:szCs w:val="18"/>
              </w:rPr>
            </w:pPr>
            <w:r>
              <w:rPr>
                <w:rFonts w:ascii="宋体" w:hAnsi="宋体" w:cs="宋体"/>
                <w:color w:val="000000"/>
                <w:kern w:val="0"/>
                <w:sz w:val="18"/>
                <w:szCs w:val="18"/>
              </w:rPr>
              <w:t>度量单位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2F8B">
            <w:pPr>
              <w:widowControl/>
              <w:jc w:val="center"/>
              <w:textAlignment w:val="center"/>
              <w:rPr>
                <w:rFonts w:ascii="宋体" w:hAnsi="宋体" w:cs="宋体"/>
                <w:color w:val="000000"/>
                <w:sz w:val="18"/>
                <w:szCs w:val="18"/>
              </w:rPr>
            </w:pPr>
            <w:r>
              <w:rPr>
                <w:rFonts w:ascii="宋体" w:hAnsi="宋体" w:cs="宋体"/>
                <w:color w:val="000000"/>
                <w:kern w:val="0"/>
                <w:sz w:val="18"/>
                <w:szCs w:val="18"/>
              </w:rPr>
              <w:t>完成值</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DF0B">
            <w:pPr>
              <w:widowControl/>
              <w:jc w:val="center"/>
              <w:textAlignment w:val="center"/>
              <w:rPr>
                <w:rFonts w:ascii="宋体" w:hAnsi="宋体" w:cs="宋体"/>
                <w:color w:val="000000"/>
                <w:sz w:val="18"/>
                <w:szCs w:val="18"/>
              </w:rPr>
            </w:pPr>
            <w:r>
              <w:rPr>
                <w:rFonts w:ascii="宋体" w:hAnsi="宋体" w:cs="宋体"/>
                <w:color w:val="000000"/>
                <w:kern w:val="0"/>
                <w:sz w:val="18"/>
                <w:szCs w:val="18"/>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4806A">
            <w:pPr>
              <w:widowControl/>
              <w:jc w:val="center"/>
              <w:textAlignment w:val="center"/>
              <w:rPr>
                <w:rFonts w:ascii="宋体" w:hAnsi="宋体" w:cs="宋体"/>
                <w:color w:val="000000"/>
                <w:sz w:val="18"/>
                <w:szCs w:val="18"/>
              </w:rPr>
            </w:pPr>
            <w:r>
              <w:rPr>
                <w:rFonts w:ascii="宋体" w:hAnsi="宋体" w:cs="宋体"/>
                <w:color w:val="000000"/>
                <w:kern w:val="0"/>
                <w:sz w:val="18"/>
                <w:szCs w:val="18"/>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CB5D5">
            <w:pPr>
              <w:widowControl/>
              <w:jc w:val="center"/>
              <w:textAlignment w:val="center"/>
              <w:rPr>
                <w:rFonts w:ascii="宋体" w:hAnsi="宋体" w:cs="宋体"/>
                <w:color w:val="000000"/>
                <w:sz w:val="18"/>
                <w:szCs w:val="18"/>
              </w:rPr>
            </w:pPr>
            <w:r>
              <w:rPr>
                <w:rFonts w:ascii="宋体" w:hAnsi="宋体" w:cs="宋体"/>
                <w:color w:val="000000"/>
                <w:kern w:val="0"/>
                <w:sz w:val="18"/>
                <w:szCs w:val="18"/>
              </w:rPr>
              <w:t>未完成原因分析</w:t>
            </w:r>
          </w:p>
        </w:tc>
      </w:tr>
      <w:tr w14:paraId="6CC1D572">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CF581">
            <w:pPr>
              <w:jc w:val="center"/>
              <w:rPr>
                <w:rFonts w:ascii="宋体" w:hAnsi="宋体" w:cs="宋体"/>
                <w:color w:val="000000"/>
                <w:sz w:val="18"/>
                <w:szCs w:val="18"/>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ACDCC6">
            <w:pPr>
              <w:widowControl/>
              <w:jc w:val="center"/>
              <w:textAlignment w:val="center"/>
              <w:rPr>
                <w:rFonts w:ascii="宋体" w:hAnsi="宋体" w:cs="宋体"/>
                <w:color w:val="000000"/>
                <w:sz w:val="18"/>
                <w:szCs w:val="18"/>
              </w:rPr>
            </w:pPr>
            <w:r>
              <w:rPr>
                <w:rFonts w:ascii="宋体" w:hAnsi="宋体" w:cs="宋体"/>
                <w:color w:val="000000"/>
                <w:kern w:val="0"/>
                <w:sz w:val="18"/>
                <w:szCs w:val="18"/>
              </w:rPr>
              <w:t>产出指标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ED50D">
            <w:pPr>
              <w:widowControl/>
              <w:jc w:val="center"/>
              <w:textAlignment w:val="center"/>
              <w:rPr>
                <w:rFonts w:ascii="宋体" w:hAnsi="宋体" w:cs="宋体"/>
                <w:color w:val="000000"/>
                <w:sz w:val="18"/>
                <w:szCs w:val="18"/>
              </w:rPr>
            </w:pPr>
            <w:r>
              <w:rPr>
                <w:rFonts w:ascii="宋体" w:hAnsi="宋体" w:cs="宋体"/>
                <w:color w:val="000000"/>
                <w:kern w:val="0"/>
                <w:sz w:val="18"/>
                <w:szCs w:val="18"/>
              </w:rPr>
              <w:t>数量指标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65EB7">
            <w:pPr>
              <w:widowControl/>
              <w:jc w:val="center"/>
              <w:textAlignment w:val="center"/>
              <w:rPr>
                <w:rFonts w:ascii="宋体" w:hAnsi="宋体" w:cs="宋体"/>
                <w:color w:val="000000"/>
                <w:sz w:val="18"/>
                <w:szCs w:val="18"/>
              </w:rPr>
            </w:pPr>
            <w:r>
              <w:rPr>
                <w:rFonts w:ascii="宋体" w:hAnsi="宋体" w:cs="宋体"/>
                <w:color w:val="000000"/>
                <w:kern w:val="0"/>
                <w:sz w:val="18"/>
                <w:szCs w:val="18"/>
              </w:rPr>
              <w:t>救援设施设备的购置</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D5C31">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60190">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CBE96">
            <w:pPr>
              <w:widowControl/>
              <w:jc w:val="center"/>
              <w:textAlignment w:val="center"/>
              <w:rPr>
                <w:rFonts w:ascii="宋体" w:hAnsi="宋体" w:cs="宋体"/>
                <w:color w:val="000000"/>
                <w:sz w:val="18"/>
                <w:szCs w:val="18"/>
              </w:rPr>
            </w:pPr>
            <w:r>
              <w:rPr>
                <w:rFonts w:ascii="宋体" w:hAnsi="宋体" w:cs="宋体"/>
                <w:color w:val="000000"/>
                <w:kern w:val="0"/>
                <w:sz w:val="18"/>
                <w:szCs w:val="18"/>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F9ABC">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8211">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BB1AE">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FB836">
            <w:pPr>
              <w:jc w:val="center"/>
              <w:rPr>
                <w:rFonts w:ascii="微软雅黑" w:hAnsi="微软雅黑" w:eastAsia="微软雅黑" w:cs="微软雅黑"/>
                <w:i/>
                <w:color w:val="000000"/>
                <w:sz w:val="16"/>
                <w:szCs w:val="16"/>
              </w:rPr>
            </w:pPr>
          </w:p>
        </w:tc>
      </w:tr>
      <w:tr w14:paraId="0196233E">
        <w:tblPrEx>
          <w:tblCellMar>
            <w:top w:w="0" w:type="dxa"/>
            <w:left w:w="108" w:type="dxa"/>
            <w:bottom w:w="0" w:type="dxa"/>
            <w:right w:w="108" w:type="dxa"/>
          </w:tblCellMar>
        </w:tblPrEx>
        <w:trPr>
          <w:trHeight w:val="452"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D211C9">
            <w:pPr>
              <w:jc w:val="cente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2836D">
            <w:pPr>
              <w:jc w:val="center"/>
              <w:rPr>
                <w:rFonts w:ascii="宋体" w:hAnsi="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4544D">
            <w:pPr>
              <w:widowControl/>
              <w:jc w:val="center"/>
              <w:textAlignment w:val="center"/>
              <w:rPr>
                <w:rFonts w:ascii="宋体" w:hAnsi="宋体" w:cs="宋体"/>
                <w:color w:val="000000"/>
                <w:sz w:val="18"/>
                <w:szCs w:val="18"/>
              </w:rPr>
            </w:pPr>
            <w:r>
              <w:rPr>
                <w:rFonts w:ascii="宋体" w:hAnsi="宋体" w:cs="宋体"/>
                <w:color w:val="000000"/>
                <w:kern w:val="0"/>
                <w:sz w:val="18"/>
                <w:szCs w:val="18"/>
              </w:rPr>
              <w:t>质量指标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3FCE">
            <w:pPr>
              <w:widowControl/>
              <w:jc w:val="center"/>
              <w:textAlignment w:val="center"/>
              <w:rPr>
                <w:rFonts w:ascii="宋体" w:hAnsi="宋体" w:cs="宋体"/>
                <w:color w:val="000000"/>
                <w:sz w:val="18"/>
                <w:szCs w:val="18"/>
              </w:rPr>
            </w:pPr>
            <w:r>
              <w:rPr>
                <w:rFonts w:ascii="宋体" w:hAnsi="宋体" w:cs="宋体"/>
                <w:color w:val="000000"/>
                <w:kern w:val="0"/>
                <w:sz w:val="18"/>
                <w:szCs w:val="18"/>
              </w:rPr>
              <w:t>购置的救援设施设备的合格率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EB4B">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FEB25">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BEEB">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2FEFE">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BEBB">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971DC">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DA10">
            <w:pPr>
              <w:jc w:val="center"/>
              <w:rPr>
                <w:rFonts w:ascii="微软雅黑" w:hAnsi="微软雅黑" w:eastAsia="微软雅黑" w:cs="微软雅黑"/>
                <w:i/>
                <w:color w:val="000000"/>
                <w:sz w:val="16"/>
                <w:szCs w:val="16"/>
              </w:rPr>
            </w:pPr>
          </w:p>
        </w:tc>
      </w:tr>
      <w:tr w14:paraId="3872146B">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288BC">
            <w:pPr>
              <w:jc w:val="cente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9D91B">
            <w:pPr>
              <w:jc w:val="center"/>
              <w:rPr>
                <w:rFonts w:ascii="宋体" w:hAnsi="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A2425">
            <w:pPr>
              <w:widowControl/>
              <w:jc w:val="center"/>
              <w:textAlignment w:val="center"/>
              <w:rPr>
                <w:rFonts w:ascii="宋体" w:hAnsi="宋体" w:cs="宋体"/>
                <w:color w:val="000000"/>
                <w:sz w:val="18"/>
                <w:szCs w:val="18"/>
              </w:rPr>
            </w:pPr>
            <w:r>
              <w:rPr>
                <w:rFonts w:ascii="宋体" w:hAnsi="宋体" w:cs="宋体"/>
                <w:color w:val="000000"/>
                <w:kern w:val="0"/>
                <w:sz w:val="18"/>
                <w:szCs w:val="18"/>
              </w:rPr>
              <w:t>时效指标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0AFB2">
            <w:pPr>
              <w:widowControl/>
              <w:jc w:val="center"/>
              <w:textAlignment w:val="center"/>
              <w:rPr>
                <w:rFonts w:ascii="宋体" w:hAnsi="宋体" w:cs="宋体"/>
                <w:color w:val="000000"/>
                <w:sz w:val="18"/>
                <w:szCs w:val="18"/>
              </w:rPr>
            </w:pPr>
            <w:r>
              <w:rPr>
                <w:rFonts w:ascii="宋体" w:hAnsi="宋体" w:cs="宋体"/>
                <w:color w:val="000000"/>
                <w:kern w:val="0"/>
                <w:sz w:val="18"/>
                <w:szCs w:val="18"/>
              </w:rPr>
              <w:t>当年完成</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54D7">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A036">
            <w:pPr>
              <w:widowControl/>
              <w:jc w:val="center"/>
              <w:textAlignment w:val="center"/>
              <w:rPr>
                <w:rFonts w:ascii="宋体" w:hAnsi="宋体" w:cs="宋体"/>
                <w:color w:val="000000"/>
                <w:sz w:val="18"/>
                <w:szCs w:val="18"/>
              </w:rPr>
            </w:pPr>
            <w:r>
              <w:rPr>
                <w:rFonts w:ascii="宋体" w:hAnsi="宋体" w:cs="宋体"/>
                <w:color w:val="000000"/>
                <w:kern w:val="0"/>
                <w:sz w:val="18"/>
                <w:szCs w:val="18"/>
              </w:rPr>
              <w:t>365</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52005">
            <w:pPr>
              <w:widowControl/>
              <w:jc w:val="center"/>
              <w:textAlignment w:val="center"/>
              <w:rPr>
                <w:rFonts w:ascii="宋体" w:hAnsi="宋体" w:cs="宋体"/>
                <w:color w:val="000000"/>
                <w:sz w:val="18"/>
                <w:szCs w:val="18"/>
              </w:rPr>
            </w:pPr>
            <w:r>
              <w:rPr>
                <w:rFonts w:ascii="宋体" w:hAnsi="宋体" w:cs="宋体"/>
                <w:color w:val="000000"/>
                <w:kern w:val="0"/>
                <w:sz w:val="18"/>
                <w:szCs w:val="18"/>
              </w:rPr>
              <w:t>天</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2FF81">
            <w:pPr>
              <w:widowControl/>
              <w:jc w:val="center"/>
              <w:textAlignment w:val="center"/>
              <w:rPr>
                <w:rFonts w:ascii="宋体" w:hAnsi="宋体" w:cs="宋体"/>
                <w:color w:val="000000"/>
                <w:sz w:val="18"/>
                <w:szCs w:val="18"/>
              </w:rPr>
            </w:pPr>
            <w:r>
              <w:rPr>
                <w:rFonts w:ascii="宋体" w:hAnsi="宋体" w:cs="宋体"/>
                <w:color w:val="000000"/>
                <w:kern w:val="0"/>
                <w:sz w:val="18"/>
                <w:szCs w:val="18"/>
              </w:rPr>
              <w:t>365</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0278">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0B069">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F3545">
            <w:pPr>
              <w:jc w:val="center"/>
              <w:rPr>
                <w:rFonts w:ascii="微软雅黑" w:hAnsi="微软雅黑" w:eastAsia="微软雅黑" w:cs="微软雅黑"/>
                <w:i/>
                <w:color w:val="000000"/>
                <w:sz w:val="16"/>
                <w:szCs w:val="16"/>
              </w:rPr>
            </w:pPr>
          </w:p>
        </w:tc>
      </w:tr>
      <w:tr w14:paraId="167A69E8">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CDA4F0">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97CAD">
            <w:pPr>
              <w:widowControl/>
              <w:jc w:val="center"/>
              <w:textAlignment w:val="center"/>
              <w:rPr>
                <w:rFonts w:ascii="宋体" w:hAnsi="宋体" w:cs="宋体"/>
                <w:color w:val="000000"/>
                <w:sz w:val="18"/>
                <w:szCs w:val="18"/>
              </w:rPr>
            </w:pPr>
            <w:r>
              <w:rPr>
                <w:rFonts w:ascii="宋体" w:hAnsi="宋体" w:cs="宋体"/>
                <w:color w:val="000000"/>
                <w:kern w:val="0"/>
                <w:sz w:val="18"/>
                <w:szCs w:val="18"/>
              </w:rPr>
              <w:t>效益指标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1925E">
            <w:pPr>
              <w:widowControl/>
              <w:jc w:val="center"/>
              <w:textAlignment w:val="center"/>
              <w:rPr>
                <w:rFonts w:ascii="宋体" w:hAnsi="宋体" w:cs="宋体"/>
                <w:color w:val="000000"/>
                <w:sz w:val="18"/>
                <w:szCs w:val="18"/>
              </w:rPr>
            </w:pPr>
            <w:r>
              <w:rPr>
                <w:rFonts w:ascii="宋体" w:hAnsi="宋体" w:cs="宋体"/>
                <w:color w:val="000000"/>
                <w:kern w:val="0"/>
                <w:sz w:val="18"/>
                <w:szCs w:val="18"/>
              </w:rPr>
              <w:t>社会效益指标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8B03D">
            <w:pPr>
              <w:widowControl/>
              <w:jc w:val="center"/>
              <w:textAlignment w:val="center"/>
              <w:rPr>
                <w:rFonts w:ascii="宋体" w:hAnsi="宋体" w:cs="宋体"/>
                <w:color w:val="000000"/>
                <w:sz w:val="18"/>
                <w:szCs w:val="18"/>
              </w:rPr>
            </w:pPr>
            <w:r>
              <w:rPr>
                <w:rFonts w:ascii="宋体" w:hAnsi="宋体" w:cs="宋体"/>
                <w:color w:val="000000"/>
                <w:kern w:val="0"/>
                <w:sz w:val="18"/>
                <w:szCs w:val="18"/>
              </w:rPr>
              <w:t>保障救援及时降低伤害</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E6F0">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E3C1">
            <w:pPr>
              <w:widowControl/>
              <w:jc w:val="center"/>
              <w:textAlignment w:val="center"/>
              <w:rPr>
                <w:rFonts w:ascii="宋体" w:hAnsi="宋体" w:cs="宋体"/>
                <w:color w:val="000000"/>
                <w:sz w:val="18"/>
                <w:szCs w:val="18"/>
              </w:rPr>
            </w:pPr>
            <w:r>
              <w:rPr>
                <w:rFonts w:ascii="宋体" w:hAnsi="宋体" w:cs="宋体"/>
                <w:color w:val="000000"/>
                <w:kern w:val="0"/>
                <w:sz w:val="18"/>
                <w:szCs w:val="18"/>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CDAE6">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60D8D">
            <w:pPr>
              <w:widowControl/>
              <w:jc w:val="center"/>
              <w:textAlignment w:val="center"/>
              <w:rPr>
                <w:rFonts w:ascii="宋体" w:hAnsi="宋体" w:cs="宋体"/>
                <w:color w:val="000000"/>
                <w:sz w:val="18"/>
                <w:szCs w:val="18"/>
              </w:rPr>
            </w:pPr>
            <w:r>
              <w:rPr>
                <w:rFonts w:ascii="宋体" w:hAnsi="宋体" w:cs="宋体"/>
                <w:color w:val="000000"/>
                <w:kern w:val="0"/>
                <w:sz w:val="18"/>
                <w:szCs w:val="18"/>
              </w:rPr>
              <w:t>90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DDEAE">
            <w:pPr>
              <w:widowControl/>
              <w:jc w:val="center"/>
              <w:textAlignment w:val="center"/>
              <w:rPr>
                <w:rFonts w:ascii="宋体" w:hAnsi="宋体" w:cs="宋体"/>
                <w:color w:val="000000"/>
                <w:sz w:val="18"/>
                <w:szCs w:val="18"/>
              </w:rPr>
            </w:pPr>
            <w:r>
              <w:rPr>
                <w:rFonts w:ascii="宋体" w:hAnsi="宋体" w:cs="宋体"/>
                <w:color w:val="000000"/>
                <w:kern w:val="0"/>
                <w:sz w:val="18"/>
                <w:szCs w:val="18"/>
              </w:rPr>
              <w:t>30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B348B">
            <w:pPr>
              <w:widowControl/>
              <w:jc w:val="center"/>
              <w:textAlignment w:val="center"/>
              <w:rPr>
                <w:rFonts w:ascii="宋体" w:hAnsi="宋体" w:cs="宋体"/>
                <w:color w:val="000000"/>
                <w:sz w:val="18"/>
                <w:szCs w:val="18"/>
              </w:rPr>
            </w:pPr>
            <w:r>
              <w:rPr>
                <w:rFonts w:ascii="宋体" w:hAnsi="宋体" w:cs="宋体"/>
                <w:color w:val="000000"/>
                <w:kern w:val="0"/>
                <w:sz w:val="18"/>
                <w:szCs w:val="18"/>
              </w:rPr>
              <w:t>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4047">
            <w:pPr>
              <w:jc w:val="center"/>
              <w:rPr>
                <w:rFonts w:ascii="微软雅黑" w:hAnsi="微软雅黑" w:eastAsia="微软雅黑" w:cs="微软雅黑"/>
                <w:i/>
                <w:color w:val="000000"/>
                <w:sz w:val="16"/>
                <w:szCs w:val="16"/>
              </w:rPr>
            </w:pPr>
          </w:p>
        </w:tc>
      </w:tr>
      <w:tr w14:paraId="2C7D168A">
        <w:tblPrEx>
          <w:tblCellMar>
            <w:top w:w="0" w:type="dxa"/>
            <w:left w:w="108" w:type="dxa"/>
            <w:bottom w:w="0" w:type="dxa"/>
            <w:right w:w="108" w:type="dxa"/>
          </w:tblCellMar>
        </w:tblPrEx>
        <w:trPr>
          <w:trHeight w:val="452"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EAE1E5">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40C3">
            <w:pPr>
              <w:widowControl/>
              <w:jc w:val="center"/>
              <w:textAlignment w:val="center"/>
              <w:rPr>
                <w:rFonts w:ascii="宋体" w:hAnsi="宋体" w:cs="宋体"/>
                <w:color w:val="000000"/>
                <w:sz w:val="18"/>
                <w:szCs w:val="18"/>
              </w:rPr>
            </w:pPr>
            <w:r>
              <w:rPr>
                <w:rFonts w:ascii="宋体" w:hAnsi="宋体" w:cs="宋体"/>
                <w:color w:val="000000"/>
                <w:kern w:val="0"/>
                <w:sz w:val="18"/>
                <w:szCs w:val="18"/>
              </w:rPr>
              <w:t>满意度指标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DD60C">
            <w:pPr>
              <w:widowControl/>
              <w:jc w:val="center"/>
              <w:textAlignment w:val="center"/>
              <w:rPr>
                <w:rFonts w:ascii="宋体" w:hAnsi="宋体" w:cs="宋体"/>
                <w:color w:val="000000"/>
                <w:sz w:val="18"/>
                <w:szCs w:val="18"/>
              </w:rPr>
            </w:pPr>
            <w:r>
              <w:rPr>
                <w:rFonts w:ascii="宋体" w:hAnsi="宋体" w:cs="宋体"/>
                <w:color w:val="000000"/>
                <w:kern w:val="0"/>
                <w:sz w:val="18"/>
                <w:szCs w:val="18"/>
              </w:rPr>
              <w:t>服务对象满意度指标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EE813">
            <w:pPr>
              <w:widowControl/>
              <w:jc w:val="center"/>
              <w:textAlignment w:val="center"/>
              <w:rPr>
                <w:rFonts w:ascii="宋体" w:hAnsi="宋体" w:cs="宋体"/>
                <w:color w:val="000000"/>
                <w:sz w:val="18"/>
                <w:szCs w:val="18"/>
              </w:rPr>
            </w:pPr>
            <w:r>
              <w:rPr>
                <w:rFonts w:ascii="宋体" w:hAnsi="宋体" w:cs="宋体"/>
                <w:color w:val="000000"/>
                <w:kern w:val="0"/>
                <w:sz w:val="18"/>
                <w:szCs w:val="18"/>
              </w:rPr>
              <w:t>主管部门，人民群众</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B9FE4">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4894">
            <w:pPr>
              <w:widowControl/>
              <w:jc w:val="center"/>
              <w:textAlignment w:val="center"/>
              <w:rPr>
                <w:rFonts w:ascii="宋体" w:hAnsi="宋体" w:cs="宋体"/>
                <w:color w:val="000000"/>
                <w:sz w:val="18"/>
                <w:szCs w:val="18"/>
              </w:rPr>
            </w:pPr>
            <w:r>
              <w:rPr>
                <w:rFonts w:ascii="宋体" w:hAnsi="宋体" w:cs="宋体"/>
                <w:color w:val="000000"/>
                <w:kern w:val="0"/>
                <w:sz w:val="18"/>
                <w:szCs w:val="18"/>
              </w:rPr>
              <w:t>98</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E4E1F">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59D6">
            <w:pPr>
              <w:widowControl/>
              <w:jc w:val="center"/>
              <w:textAlignment w:val="center"/>
              <w:rPr>
                <w:rFonts w:ascii="宋体" w:hAnsi="宋体" w:cs="宋体"/>
                <w:color w:val="000000"/>
                <w:sz w:val="18"/>
                <w:szCs w:val="18"/>
              </w:rPr>
            </w:pPr>
            <w:r>
              <w:rPr>
                <w:rFonts w:ascii="宋体" w:hAnsi="宋体" w:cs="宋体"/>
                <w:color w:val="000000"/>
                <w:kern w:val="0"/>
                <w:sz w:val="18"/>
                <w:szCs w:val="18"/>
              </w:rPr>
              <w:t>98</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8E89E">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8139">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CC27B">
            <w:pPr>
              <w:jc w:val="center"/>
              <w:rPr>
                <w:rFonts w:ascii="微软雅黑" w:hAnsi="微软雅黑" w:eastAsia="微软雅黑" w:cs="微软雅黑"/>
                <w:i/>
                <w:color w:val="000000"/>
                <w:sz w:val="16"/>
                <w:szCs w:val="16"/>
              </w:rPr>
            </w:pPr>
          </w:p>
        </w:tc>
      </w:tr>
      <w:tr w14:paraId="50378D1F">
        <w:tblPrEx>
          <w:tblCellMar>
            <w:top w:w="0" w:type="dxa"/>
            <w:left w:w="108" w:type="dxa"/>
            <w:bottom w:w="0" w:type="dxa"/>
            <w:right w:w="108" w:type="dxa"/>
          </w:tblCellMar>
        </w:tblPrEx>
        <w:trPr>
          <w:trHeight w:val="286" w:hRule="atLeast"/>
          <w:jc w:val="center"/>
        </w:trPr>
        <w:tc>
          <w:tcPr>
            <w:tcW w:w="735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21A09E3">
            <w:pPr>
              <w:widowControl/>
              <w:jc w:val="center"/>
              <w:textAlignment w:val="center"/>
              <w:rPr>
                <w:rFonts w:ascii="宋体" w:hAnsi="宋体" w:cs="宋体"/>
                <w:color w:val="000000"/>
                <w:sz w:val="18"/>
                <w:szCs w:val="18"/>
              </w:rPr>
            </w:pPr>
            <w:r>
              <w:rPr>
                <w:rFonts w:ascii="宋体" w:hAnsi="宋体" w:cs="宋体"/>
                <w:color w:val="000000"/>
                <w:kern w:val="0"/>
                <w:sz w:val="18"/>
                <w:szCs w:val="18"/>
              </w:rPr>
              <w:t>合计</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974EE">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72C15">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AB0DF">
            <w:pPr>
              <w:rPr>
                <w:rFonts w:ascii="宋体" w:hAnsi="宋体" w:cs="宋体"/>
                <w:color w:val="000000"/>
                <w:sz w:val="18"/>
                <w:szCs w:val="18"/>
              </w:rPr>
            </w:pPr>
          </w:p>
        </w:tc>
      </w:tr>
    </w:tbl>
    <w:p w14:paraId="55EB25C5">
      <w:pPr>
        <w:pStyle w:val="2"/>
        <w:spacing w:before="93"/>
        <w:rPr>
          <w:rFonts w:hAnsi="Calibri" w:cs="仿宋"/>
          <w:sz w:val="32"/>
          <w:szCs w:val="32"/>
        </w:rPr>
      </w:pPr>
    </w:p>
    <w:p w14:paraId="533298D9">
      <w:pPr>
        <w:pStyle w:val="2"/>
        <w:spacing w:before="93"/>
        <w:rPr>
          <w:rFonts w:hAnsi="Calibri" w:cs="仿宋"/>
          <w:sz w:val="32"/>
          <w:szCs w:val="32"/>
        </w:rPr>
      </w:pPr>
    </w:p>
    <w:p w14:paraId="26663905">
      <w:pPr>
        <w:pStyle w:val="2"/>
        <w:spacing w:before="93"/>
        <w:rPr>
          <w:rFonts w:hAnsi="Calibri" w:cs="仿宋"/>
          <w:sz w:val="32"/>
          <w:szCs w:val="32"/>
        </w:rPr>
      </w:pPr>
    </w:p>
    <w:tbl>
      <w:tblPr>
        <w:tblStyle w:val="14"/>
        <w:tblW w:w="9315" w:type="dxa"/>
        <w:jc w:val="center"/>
        <w:tblLayout w:type="autofit"/>
        <w:tblCellMar>
          <w:top w:w="0" w:type="dxa"/>
          <w:left w:w="108" w:type="dxa"/>
          <w:bottom w:w="0" w:type="dxa"/>
          <w:right w:w="108" w:type="dxa"/>
        </w:tblCellMar>
      </w:tblPr>
      <w:tblGrid>
        <w:gridCol w:w="584"/>
        <w:gridCol w:w="1134"/>
        <w:gridCol w:w="1387"/>
        <w:gridCol w:w="1788"/>
        <w:gridCol w:w="520"/>
        <w:gridCol w:w="584"/>
        <w:gridCol w:w="520"/>
        <w:gridCol w:w="1001"/>
        <w:gridCol w:w="505"/>
        <w:gridCol w:w="486"/>
        <w:gridCol w:w="806"/>
      </w:tblGrid>
      <w:tr w14:paraId="63C408EB">
        <w:tblPrEx>
          <w:tblCellMar>
            <w:top w:w="0" w:type="dxa"/>
            <w:left w:w="108" w:type="dxa"/>
            <w:bottom w:w="0" w:type="dxa"/>
            <w:right w:w="108" w:type="dxa"/>
          </w:tblCellMar>
        </w:tblPrEx>
        <w:trPr>
          <w:trHeight w:val="904" w:hRule="atLeast"/>
          <w:jc w:val="center"/>
        </w:trPr>
        <w:tc>
          <w:tcPr>
            <w:tcW w:w="932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B1CBE10">
            <w:pPr>
              <w:widowControl/>
              <w:jc w:val="center"/>
              <w:textAlignment w:val="center"/>
              <w:rPr>
                <w:rFonts w:ascii="黑体" w:hAnsi="宋体" w:eastAsia="黑体" w:cs="黑体"/>
                <w:b/>
                <w:color w:val="000000"/>
                <w:sz w:val="30"/>
                <w:szCs w:val="30"/>
              </w:rPr>
            </w:pPr>
            <w:r>
              <w:rPr>
                <w:rFonts w:hint="eastAsia" w:ascii="黑体" w:hAnsi="宋体" w:eastAsia="黑体" w:cs="黑体"/>
                <w:b/>
                <w:color w:val="000000"/>
                <w:kern w:val="0"/>
                <w:sz w:val="30"/>
                <w:szCs w:val="30"/>
              </w:rPr>
              <w:t>单位预算项目支出绩效自评表（2024年度）</w:t>
            </w:r>
          </w:p>
        </w:tc>
      </w:tr>
      <w:tr w14:paraId="46C7D7B8">
        <w:tblPrEx>
          <w:tblCellMar>
            <w:top w:w="0" w:type="dxa"/>
            <w:left w:w="108" w:type="dxa"/>
            <w:bottom w:w="0" w:type="dxa"/>
            <w:right w:w="108" w:type="dxa"/>
          </w:tblCellMar>
        </w:tblPrEx>
        <w:trPr>
          <w:trHeight w:val="286" w:hRule="atLeast"/>
          <w:jc w:val="center"/>
        </w:trPr>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BAB352">
            <w:pPr>
              <w:widowControl/>
              <w:jc w:val="left"/>
              <w:textAlignment w:val="center"/>
              <w:rPr>
                <w:rFonts w:ascii="宋体" w:hAnsi="宋体" w:cs="宋体"/>
                <w:color w:val="000000"/>
                <w:sz w:val="18"/>
                <w:szCs w:val="18"/>
              </w:rPr>
            </w:pPr>
            <w:r>
              <w:rPr>
                <w:rFonts w:ascii="宋体" w:hAnsi="宋体" w:cs="宋体"/>
                <w:color w:val="000000"/>
                <w:kern w:val="0"/>
                <w:sz w:val="18"/>
                <w:szCs w:val="18"/>
              </w:rPr>
              <w:t>项目名称</w:t>
            </w:r>
          </w:p>
        </w:tc>
        <w:tc>
          <w:tcPr>
            <w:tcW w:w="759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301CE2C">
            <w:pPr>
              <w:widowControl/>
              <w:jc w:val="left"/>
              <w:textAlignment w:val="center"/>
              <w:rPr>
                <w:rFonts w:ascii="宋体" w:hAnsi="宋体" w:cs="宋体"/>
                <w:color w:val="000000"/>
                <w:sz w:val="18"/>
                <w:szCs w:val="18"/>
              </w:rPr>
            </w:pPr>
            <w:r>
              <w:rPr>
                <w:rFonts w:ascii="宋体" w:hAnsi="宋体" w:cs="宋体"/>
                <w:color w:val="000000"/>
                <w:kern w:val="0"/>
                <w:sz w:val="18"/>
                <w:szCs w:val="18"/>
              </w:rPr>
              <w:t>51110023T000009733587-2023年市级部门办公用房维修维护项目经费</w:t>
            </w:r>
          </w:p>
        </w:tc>
      </w:tr>
      <w:tr w14:paraId="269C4E65">
        <w:tblPrEx>
          <w:tblCellMar>
            <w:top w:w="0" w:type="dxa"/>
            <w:left w:w="108" w:type="dxa"/>
            <w:bottom w:w="0" w:type="dxa"/>
            <w:right w:w="108" w:type="dxa"/>
          </w:tblCellMar>
        </w:tblPrEx>
        <w:trPr>
          <w:trHeight w:val="512" w:hRule="atLeast"/>
          <w:jc w:val="center"/>
        </w:trPr>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DBA8C">
            <w:pPr>
              <w:widowControl/>
              <w:jc w:val="left"/>
              <w:textAlignment w:val="center"/>
              <w:rPr>
                <w:rFonts w:ascii="宋体" w:hAnsi="宋体" w:cs="宋体"/>
                <w:color w:val="000000"/>
                <w:sz w:val="18"/>
                <w:szCs w:val="18"/>
              </w:rPr>
            </w:pPr>
            <w:r>
              <w:rPr>
                <w:rFonts w:ascii="宋体" w:hAnsi="宋体" w:cs="宋体"/>
                <w:color w:val="000000"/>
                <w:kern w:val="0"/>
                <w:sz w:val="18"/>
                <w:szCs w:val="18"/>
              </w:rPr>
              <w:t>主管部门</w:t>
            </w: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1EE521">
            <w:pPr>
              <w:widowControl/>
              <w:jc w:val="left"/>
              <w:textAlignment w:val="center"/>
              <w:rPr>
                <w:rFonts w:ascii="宋体" w:hAnsi="宋体" w:cs="宋体"/>
                <w:color w:val="000000"/>
                <w:sz w:val="18"/>
                <w:szCs w:val="18"/>
              </w:rPr>
            </w:pPr>
            <w:r>
              <w:rPr>
                <w:rFonts w:ascii="宋体" w:hAnsi="宋体" w:cs="宋体"/>
                <w:color w:val="000000"/>
                <w:kern w:val="0"/>
                <w:sz w:val="18"/>
                <w:szCs w:val="18"/>
              </w:rPr>
              <w:t>乐山市应急管理局</w:t>
            </w:r>
          </w:p>
        </w:tc>
        <w:tc>
          <w:tcPr>
            <w:tcW w:w="1005" w:type="dxa"/>
            <w:tcBorders>
              <w:top w:val="nil"/>
              <w:left w:val="nil"/>
              <w:bottom w:val="nil"/>
              <w:right w:val="nil"/>
            </w:tcBorders>
            <w:shd w:val="clear" w:color="auto" w:fill="auto"/>
            <w:vAlign w:val="center"/>
          </w:tcPr>
          <w:p w14:paraId="31B04E31">
            <w:pPr>
              <w:widowControl/>
              <w:jc w:val="left"/>
              <w:textAlignment w:val="center"/>
              <w:rPr>
                <w:rFonts w:ascii="黑体" w:hAnsi="黑体" w:eastAsia="黑体" w:cs="黑体"/>
                <w:color w:val="000000"/>
                <w:sz w:val="18"/>
                <w:szCs w:val="18"/>
              </w:rPr>
            </w:pPr>
            <w:r>
              <w:rPr>
                <w:rFonts w:ascii="黑体" w:hAnsi="黑体" w:eastAsia="黑体" w:cs="黑体"/>
                <w:color w:val="000000"/>
                <w:kern w:val="0"/>
                <w:sz w:val="18"/>
                <w:szCs w:val="18"/>
              </w:rPr>
              <w:t>实施单位</w:t>
            </w:r>
          </w:p>
        </w:tc>
        <w:tc>
          <w:tcPr>
            <w:tcW w:w="17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8EF87C">
            <w:pPr>
              <w:widowControl/>
              <w:jc w:val="center"/>
              <w:textAlignment w:val="center"/>
              <w:rPr>
                <w:rFonts w:ascii="宋体" w:hAnsi="宋体" w:cs="宋体"/>
                <w:color w:val="000000"/>
                <w:sz w:val="18"/>
                <w:szCs w:val="18"/>
              </w:rPr>
            </w:pPr>
            <w:r>
              <w:rPr>
                <w:rFonts w:ascii="宋体" w:hAnsi="宋体" w:cs="宋体"/>
                <w:color w:val="000000"/>
                <w:kern w:val="0"/>
                <w:sz w:val="18"/>
                <w:szCs w:val="18"/>
              </w:rPr>
              <w:t>乐山市矿山救护支队</w:t>
            </w:r>
          </w:p>
        </w:tc>
      </w:tr>
      <w:tr w14:paraId="76BF3F38">
        <w:tblPrEx>
          <w:tblCellMar>
            <w:top w:w="0" w:type="dxa"/>
            <w:left w:w="108" w:type="dxa"/>
            <w:bottom w:w="0" w:type="dxa"/>
            <w:right w:w="108" w:type="dxa"/>
          </w:tblCellMar>
        </w:tblPrEx>
        <w:trPr>
          <w:trHeight w:val="286"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209A2A">
            <w:pPr>
              <w:widowControl/>
              <w:jc w:val="left"/>
              <w:textAlignment w:val="center"/>
              <w:rPr>
                <w:rFonts w:ascii="宋体" w:hAnsi="宋体" w:cs="宋体"/>
                <w:color w:val="000000"/>
                <w:sz w:val="18"/>
                <w:szCs w:val="18"/>
              </w:rPr>
            </w:pPr>
            <w:r>
              <w:rPr>
                <w:rFonts w:ascii="宋体" w:hAnsi="宋体" w:cs="宋体"/>
                <w:color w:val="000000"/>
                <w:kern w:val="0"/>
                <w:sz w:val="18"/>
                <w:szCs w:val="18"/>
              </w:rPr>
              <w:t>项目基本情况</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2A473E">
            <w:pPr>
              <w:widowControl/>
              <w:jc w:val="left"/>
              <w:textAlignment w:val="center"/>
              <w:rPr>
                <w:rFonts w:ascii="宋体" w:hAnsi="宋体" w:cs="宋体"/>
                <w:color w:val="000000"/>
                <w:sz w:val="18"/>
                <w:szCs w:val="18"/>
              </w:rPr>
            </w:pPr>
            <w:r>
              <w:rPr>
                <w:rFonts w:ascii="宋体" w:hAnsi="宋体" w:cs="宋体"/>
                <w:color w:val="000000"/>
                <w:kern w:val="0"/>
                <w:sz w:val="18"/>
                <w:szCs w:val="18"/>
              </w:rPr>
              <w:t>1.项目年度目标完成情况</w:t>
            </w: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F35B23">
            <w:pPr>
              <w:widowControl/>
              <w:jc w:val="center"/>
              <w:textAlignment w:val="center"/>
              <w:rPr>
                <w:rFonts w:ascii="宋体" w:hAnsi="宋体" w:cs="宋体"/>
                <w:color w:val="000000"/>
                <w:sz w:val="18"/>
                <w:szCs w:val="18"/>
              </w:rPr>
            </w:pPr>
            <w:r>
              <w:rPr>
                <w:rFonts w:ascii="宋体" w:hAnsi="宋体" w:cs="宋体"/>
                <w:color w:val="000000"/>
                <w:kern w:val="0"/>
                <w:sz w:val="18"/>
                <w:szCs w:val="18"/>
              </w:rPr>
              <w:t>项目年度目标</w:t>
            </w:r>
          </w:p>
        </w:tc>
        <w:tc>
          <w:tcPr>
            <w:tcW w:w="27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63D65F">
            <w:pPr>
              <w:widowControl/>
              <w:jc w:val="center"/>
              <w:textAlignment w:val="center"/>
              <w:rPr>
                <w:rFonts w:ascii="黑体" w:hAnsi="黑体" w:eastAsia="黑体" w:cs="黑体"/>
                <w:color w:val="000000"/>
                <w:sz w:val="18"/>
                <w:szCs w:val="18"/>
              </w:rPr>
            </w:pPr>
            <w:r>
              <w:rPr>
                <w:rFonts w:ascii="黑体" w:hAnsi="黑体" w:eastAsia="黑体" w:cs="黑体"/>
                <w:color w:val="000000"/>
                <w:kern w:val="0"/>
                <w:sz w:val="18"/>
                <w:szCs w:val="18"/>
              </w:rPr>
              <w:t>年度目标完成情况</w:t>
            </w:r>
          </w:p>
        </w:tc>
      </w:tr>
      <w:tr w14:paraId="084835A8">
        <w:tblPrEx>
          <w:tblCellMar>
            <w:top w:w="0" w:type="dxa"/>
            <w:left w:w="108" w:type="dxa"/>
            <w:bottom w:w="0" w:type="dxa"/>
            <w:right w:w="108" w:type="dxa"/>
          </w:tblCellMar>
        </w:tblPrEx>
        <w:trPr>
          <w:trHeight w:val="708"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1B9B2">
            <w:pP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A476AD">
            <w:pPr>
              <w:rPr>
                <w:rFonts w:ascii="宋体" w:hAnsi="宋体" w:cs="宋体"/>
                <w:color w:val="000000"/>
                <w:sz w:val="18"/>
                <w:szCs w:val="18"/>
              </w:rPr>
            </w:pP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FDD1023">
            <w:pPr>
              <w:widowControl/>
              <w:jc w:val="left"/>
              <w:textAlignment w:val="center"/>
              <w:rPr>
                <w:rFonts w:ascii="宋体" w:hAnsi="宋体" w:cs="宋体"/>
                <w:color w:val="000000"/>
                <w:sz w:val="18"/>
                <w:szCs w:val="18"/>
              </w:rPr>
            </w:pPr>
            <w:r>
              <w:rPr>
                <w:rFonts w:ascii="宋体" w:hAnsi="宋体" w:cs="宋体"/>
                <w:color w:val="000000"/>
                <w:kern w:val="0"/>
                <w:sz w:val="18"/>
                <w:szCs w:val="18"/>
              </w:rPr>
              <w:t>及时有效维修办公楼</w:t>
            </w:r>
          </w:p>
        </w:tc>
        <w:tc>
          <w:tcPr>
            <w:tcW w:w="27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E4C5ED">
            <w:pPr>
              <w:widowControl/>
              <w:jc w:val="left"/>
              <w:textAlignment w:val="center"/>
              <w:rPr>
                <w:rFonts w:ascii="黑体" w:hAnsi="黑体" w:eastAsia="黑体" w:cs="黑体"/>
                <w:color w:val="000000"/>
                <w:sz w:val="18"/>
                <w:szCs w:val="18"/>
              </w:rPr>
            </w:pPr>
            <w:r>
              <w:rPr>
                <w:rFonts w:ascii="黑体" w:hAnsi="黑体" w:eastAsia="黑体" w:cs="黑体"/>
                <w:color w:val="000000"/>
                <w:kern w:val="0"/>
                <w:sz w:val="18"/>
                <w:szCs w:val="18"/>
              </w:rPr>
              <w:t>对照年度目标，说明相关任务目标的完成情况（100字以内）</w:t>
            </w:r>
          </w:p>
        </w:tc>
      </w:tr>
      <w:tr w14:paraId="2225BF3B">
        <w:tblPrEx>
          <w:tblCellMar>
            <w:top w:w="0" w:type="dxa"/>
            <w:left w:w="108" w:type="dxa"/>
            <w:bottom w:w="0" w:type="dxa"/>
            <w:right w:w="108" w:type="dxa"/>
          </w:tblCellMar>
        </w:tblPrEx>
        <w:trPr>
          <w:trHeight w:val="693"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56B71">
            <w:pP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F2AD2">
            <w:pPr>
              <w:widowControl/>
              <w:jc w:val="left"/>
              <w:textAlignment w:val="center"/>
              <w:rPr>
                <w:rFonts w:ascii="宋体" w:hAnsi="宋体" w:cs="宋体"/>
                <w:color w:val="000000"/>
                <w:sz w:val="18"/>
                <w:szCs w:val="18"/>
              </w:rPr>
            </w:pPr>
            <w:r>
              <w:rPr>
                <w:rFonts w:ascii="宋体" w:hAnsi="宋体" w:cs="宋体"/>
                <w:color w:val="000000"/>
                <w:kern w:val="0"/>
                <w:sz w:val="18"/>
                <w:szCs w:val="18"/>
              </w:rPr>
              <w:t>2.项目实施内容及过程概述</w:t>
            </w:r>
          </w:p>
        </w:tc>
        <w:tc>
          <w:tcPr>
            <w:tcW w:w="759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08ED7E2">
            <w:pPr>
              <w:rPr>
                <w:rFonts w:ascii="宋体" w:hAnsi="宋体" w:cs="宋体"/>
                <w:color w:val="000000"/>
                <w:sz w:val="18"/>
                <w:szCs w:val="18"/>
              </w:rPr>
            </w:pPr>
          </w:p>
        </w:tc>
      </w:tr>
      <w:tr w14:paraId="740DDD2C">
        <w:tblPrEx>
          <w:tblCellMar>
            <w:top w:w="0" w:type="dxa"/>
            <w:left w:w="108" w:type="dxa"/>
            <w:bottom w:w="0" w:type="dxa"/>
            <w:right w:w="108" w:type="dxa"/>
          </w:tblCellMar>
        </w:tblPrEx>
        <w:trPr>
          <w:trHeight w:val="480"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66297D">
            <w:pPr>
              <w:widowControl/>
              <w:jc w:val="center"/>
              <w:textAlignment w:val="center"/>
              <w:rPr>
                <w:rFonts w:ascii="宋体" w:hAnsi="宋体" w:cs="宋体"/>
                <w:color w:val="000000"/>
                <w:sz w:val="18"/>
                <w:szCs w:val="18"/>
              </w:rPr>
            </w:pPr>
            <w:r>
              <w:rPr>
                <w:rFonts w:ascii="宋体" w:hAnsi="宋体" w:cs="宋体"/>
                <w:color w:val="000000"/>
                <w:kern w:val="0"/>
                <w:sz w:val="18"/>
                <w:szCs w:val="18"/>
              </w:rPr>
              <w:t>预算执行情况（10分）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F2F72">
            <w:pPr>
              <w:widowControl/>
              <w:jc w:val="center"/>
              <w:textAlignment w:val="center"/>
              <w:rPr>
                <w:rFonts w:ascii="宋体" w:hAnsi="宋体" w:cs="宋体"/>
                <w:color w:val="000000"/>
                <w:sz w:val="18"/>
                <w:szCs w:val="18"/>
              </w:rPr>
            </w:pPr>
            <w:r>
              <w:rPr>
                <w:rFonts w:ascii="宋体" w:hAnsi="宋体" w:cs="宋体"/>
                <w:color w:val="000000"/>
                <w:kern w:val="0"/>
                <w:sz w:val="18"/>
                <w:szCs w:val="18"/>
              </w:rPr>
              <w:t>年度预算数（万元）</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A10B5">
            <w:pPr>
              <w:widowControl/>
              <w:jc w:val="center"/>
              <w:textAlignment w:val="center"/>
              <w:rPr>
                <w:rFonts w:ascii="宋体" w:hAnsi="宋体" w:cs="宋体"/>
                <w:color w:val="000000"/>
                <w:sz w:val="18"/>
                <w:szCs w:val="18"/>
              </w:rPr>
            </w:pPr>
            <w:r>
              <w:rPr>
                <w:rFonts w:ascii="宋体" w:hAnsi="宋体" w:cs="宋体"/>
                <w:color w:val="000000"/>
                <w:kern w:val="0"/>
                <w:sz w:val="18"/>
                <w:szCs w:val="18"/>
              </w:rPr>
              <w:t>年初预算</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B9CA6">
            <w:pPr>
              <w:widowControl/>
              <w:jc w:val="center"/>
              <w:textAlignment w:val="center"/>
              <w:rPr>
                <w:rFonts w:ascii="宋体" w:hAnsi="宋体" w:cs="宋体"/>
                <w:color w:val="000000"/>
                <w:sz w:val="18"/>
                <w:szCs w:val="18"/>
              </w:rPr>
            </w:pPr>
            <w:r>
              <w:rPr>
                <w:rFonts w:ascii="宋体" w:hAnsi="宋体" w:cs="宋体"/>
                <w:color w:val="000000"/>
                <w:kern w:val="0"/>
                <w:sz w:val="18"/>
                <w:szCs w:val="18"/>
              </w:rPr>
              <w:t>调整后预算数</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6ACF6D">
            <w:pPr>
              <w:widowControl/>
              <w:jc w:val="center"/>
              <w:textAlignment w:val="center"/>
              <w:rPr>
                <w:rFonts w:ascii="宋体" w:hAnsi="宋体" w:cs="宋体"/>
                <w:color w:val="000000"/>
                <w:sz w:val="18"/>
                <w:szCs w:val="18"/>
              </w:rPr>
            </w:pPr>
            <w:r>
              <w:rPr>
                <w:rFonts w:ascii="宋体" w:hAnsi="宋体" w:cs="宋体"/>
                <w:color w:val="000000"/>
                <w:kern w:val="0"/>
                <w:sz w:val="18"/>
                <w:szCs w:val="18"/>
              </w:rPr>
              <w:t>预算执行数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9D59C">
            <w:pPr>
              <w:widowControl/>
              <w:jc w:val="center"/>
              <w:textAlignment w:val="center"/>
              <w:rPr>
                <w:rFonts w:ascii="宋体" w:hAnsi="宋体" w:cs="宋体"/>
                <w:color w:val="000000"/>
                <w:sz w:val="16"/>
                <w:szCs w:val="16"/>
              </w:rPr>
            </w:pPr>
            <w:r>
              <w:rPr>
                <w:rFonts w:ascii="宋体" w:hAnsi="宋体" w:cs="宋体"/>
                <w:color w:val="000000"/>
                <w:kern w:val="0"/>
                <w:sz w:val="16"/>
                <w:szCs w:val="16"/>
              </w:rPr>
              <w:t>预算执行率</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2410">
            <w:pPr>
              <w:widowControl/>
              <w:jc w:val="center"/>
              <w:textAlignment w:val="center"/>
              <w:rPr>
                <w:rFonts w:ascii="宋体" w:hAnsi="宋体" w:cs="宋体"/>
                <w:color w:val="000000"/>
                <w:sz w:val="18"/>
                <w:szCs w:val="18"/>
              </w:rPr>
            </w:pPr>
            <w:r>
              <w:rPr>
                <w:rFonts w:ascii="宋体" w:hAnsi="宋体" w:cs="宋体"/>
                <w:color w:val="000000"/>
                <w:kern w:val="0"/>
                <w:sz w:val="18"/>
                <w:szCs w:val="18"/>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07FE9">
            <w:pPr>
              <w:widowControl/>
              <w:jc w:val="center"/>
              <w:textAlignment w:val="center"/>
              <w:rPr>
                <w:rFonts w:ascii="宋体" w:hAnsi="宋体" w:cs="宋体"/>
                <w:color w:val="000000"/>
                <w:sz w:val="18"/>
                <w:szCs w:val="18"/>
              </w:rPr>
            </w:pPr>
            <w:r>
              <w:rPr>
                <w:rFonts w:ascii="宋体" w:hAnsi="宋体" w:cs="宋体"/>
                <w:color w:val="000000"/>
                <w:kern w:val="0"/>
                <w:sz w:val="18"/>
                <w:szCs w:val="18"/>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8D58A">
            <w:pPr>
              <w:widowControl/>
              <w:jc w:val="center"/>
              <w:textAlignment w:val="center"/>
              <w:rPr>
                <w:rFonts w:ascii="宋体" w:hAnsi="宋体" w:cs="宋体"/>
                <w:color w:val="000000"/>
                <w:sz w:val="18"/>
                <w:szCs w:val="18"/>
              </w:rPr>
            </w:pPr>
            <w:r>
              <w:rPr>
                <w:rFonts w:ascii="宋体" w:hAnsi="宋体" w:cs="宋体"/>
                <w:color w:val="000000"/>
                <w:kern w:val="0"/>
                <w:sz w:val="18"/>
                <w:szCs w:val="18"/>
              </w:rPr>
              <w:t>原因</w:t>
            </w:r>
          </w:p>
        </w:tc>
      </w:tr>
      <w:tr w14:paraId="17A4417E">
        <w:tblPrEx>
          <w:tblCellMar>
            <w:top w:w="0" w:type="dxa"/>
            <w:left w:w="108" w:type="dxa"/>
            <w:bottom w:w="0" w:type="dxa"/>
            <w:right w:w="108" w:type="dxa"/>
          </w:tblCellMar>
        </w:tblPrEx>
        <w:trPr>
          <w:trHeight w:val="346"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FE36A">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77DC0">
            <w:pPr>
              <w:widowControl/>
              <w:jc w:val="center"/>
              <w:textAlignment w:val="center"/>
              <w:rPr>
                <w:rFonts w:ascii="宋体" w:hAnsi="宋体" w:cs="宋体"/>
                <w:color w:val="000000"/>
                <w:sz w:val="18"/>
                <w:szCs w:val="18"/>
              </w:rPr>
            </w:pPr>
            <w:r>
              <w:rPr>
                <w:rFonts w:ascii="宋体" w:hAnsi="宋体" w:cs="宋体"/>
                <w:color w:val="000000"/>
                <w:kern w:val="0"/>
                <w:sz w:val="18"/>
                <w:szCs w:val="18"/>
              </w:rPr>
              <w:t>总额</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F2571">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CCDDA">
            <w:pPr>
              <w:widowControl/>
              <w:jc w:val="center"/>
              <w:textAlignment w:val="center"/>
              <w:rPr>
                <w:rFonts w:ascii="宋体" w:hAnsi="宋体" w:cs="宋体"/>
                <w:color w:val="000000"/>
                <w:sz w:val="18"/>
                <w:szCs w:val="18"/>
              </w:rPr>
            </w:pPr>
            <w:r>
              <w:rPr>
                <w:rFonts w:ascii="宋体" w:hAnsi="宋体" w:cs="宋体"/>
                <w:color w:val="000000"/>
                <w:kern w:val="0"/>
                <w:sz w:val="18"/>
                <w:szCs w:val="18"/>
              </w:rPr>
              <w:t>7.85</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5D0171">
            <w:pPr>
              <w:widowControl/>
              <w:jc w:val="center"/>
              <w:textAlignment w:val="center"/>
              <w:rPr>
                <w:rFonts w:ascii="宋体" w:hAnsi="宋体" w:cs="宋体"/>
                <w:color w:val="000000"/>
                <w:sz w:val="18"/>
                <w:szCs w:val="18"/>
              </w:rPr>
            </w:pPr>
            <w:r>
              <w:rPr>
                <w:rFonts w:ascii="宋体" w:hAnsi="宋体" w:cs="宋体"/>
                <w:color w:val="000000"/>
                <w:kern w:val="0"/>
                <w:sz w:val="18"/>
                <w:szCs w:val="18"/>
              </w:rPr>
              <w:t>7.85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7DEE3">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F7E5F">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F08CE">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24CD76">
            <w:pPr>
              <w:widowControl/>
              <w:jc w:val="left"/>
              <w:textAlignment w:val="center"/>
              <w:rPr>
                <w:rFonts w:ascii="黑体" w:hAnsi="黑体" w:eastAsia="黑体" w:cs="黑体"/>
                <w:i/>
                <w:color w:val="000000"/>
                <w:sz w:val="18"/>
                <w:szCs w:val="18"/>
              </w:rPr>
            </w:pPr>
            <w:r>
              <w:rPr>
                <w:rFonts w:ascii="黑体" w:hAnsi="黑体" w:eastAsia="黑体" w:cs="黑体"/>
                <w:i/>
                <w:color w:val="000000"/>
                <w:kern w:val="0"/>
                <w:sz w:val="18"/>
                <w:szCs w:val="18"/>
              </w:rPr>
              <w:t>预算执行率=预算执行数/调整后预算数</w:t>
            </w:r>
          </w:p>
        </w:tc>
      </w:tr>
      <w:tr w14:paraId="6E5396C8">
        <w:tblPrEx>
          <w:tblCellMar>
            <w:top w:w="0" w:type="dxa"/>
            <w:left w:w="108" w:type="dxa"/>
            <w:bottom w:w="0" w:type="dxa"/>
            <w:right w:w="108" w:type="dxa"/>
          </w:tblCellMar>
        </w:tblPrEx>
        <w:trPr>
          <w:trHeight w:val="460"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E38464">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67BDA">
            <w:pPr>
              <w:widowControl/>
              <w:jc w:val="center"/>
              <w:textAlignment w:val="center"/>
              <w:rPr>
                <w:rFonts w:ascii="宋体" w:hAnsi="宋体" w:cs="宋体"/>
                <w:color w:val="000000"/>
                <w:sz w:val="18"/>
                <w:szCs w:val="18"/>
              </w:rPr>
            </w:pPr>
            <w:r>
              <w:rPr>
                <w:rFonts w:ascii="宋体" w:hAnsi="宋体" w:cs="宋体"/>
                <w:color w:val="000000"/>
                <w:kern w:val="0"/>
                <w:sz w:val="18"/>
                <w:szCs w:val="18"/>
              </w:rPr>
              <w:t>其中：财政资金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1ECB1">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9E31">
            <w:pPr>
              <w:widowControl/>
              <w:jc w:val="center"/>
              <w:textAlignment w:val="center"/>
              <w:rPr>
                <w:rFonts w:ascii="宋体" w:hAnsi="宋体" w:cs="宋体"/>
                <w:color w:val="000000"/>
                <w:sz w:val="18"/>
                <w:szCs w:val="18"/>
              </w:rPr>
            </w:pPr>
            <w:r>
              <w:rPr>
                <w:rFonts w:ascii="宋体" w:hAnsi="宋体" w:cs="宋体"/>
                <w:color w:val="000000"/>
                <w:kern w:val="0"/>
                <w:sz w:val="18"/>
                <w:szCs w:val="18"/>
              </w:rPr>
              <w:t>7.85</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DADE1B">
            <w:pPr>
              <w:widowControl/>
              <w:jc w:val="center"/>
              <w:textAlignment w:val="center"/>
              <w:rPr>
                <w:rFonts w:ascii="宋体" w:hAnsi="宋体" w:cs="宋体"/>
                <w:color w:val="000000"/>
                <w:sz w:val="18"/>
                <w:szCs w:val="18"/>
              </w:rPr>
            </w:pPr>
            <w:r>
              <w:rPr>
                <w:rFonts w:ascii="宋体" w:hAnsi="宋体" w:cs="宋体"/>
                <w:color w:val="000000"/>
                <w:kern w:val="0"/>
                <w:sz w:val="18"/>
                <w:szCs w:val="18"/>
              </w:rPr>
              <w:t>7.85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358BE">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9BB7">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ADA7">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F565E2">
            <w:pPr>
              <w:rPr>
                <w:rFonts w:ascii="黑体" w:hAnsi="黑体" w:eastAsia="黑体" w:cs="黑体"/>
                <w:i/>
                <w:color w:val="000000"/>
                <w:sz w:val="18"/>
                <w:szCs w:val="18"/>
              </w:rPr>
            </w:pPr>
          </w:p>
        </w:tc>
      </w:tr>
      <w:tr w14:paraId="22AFFE48">
        <w:tblPrEx>
          <w:tblCellMar>
            <w:top w:w="0" w:type="dxa"/>
            <w:left w:w="108" w:type="dxa"/>
            <w:bottom w:w="0" w:type="dxa"/>
            <w:right w:w="108" w:type="dxa"/>
          </w:tblCellMar>
        </w:tblPrEx>
        <w:trPr>
          <w:trHeight w:val="600"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AB6C18">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1773E">
            <w:pPr>
              <w:widowControl/>
              <w:jc w:val="center"/>
              <w:textAlignment w:val="center"/>
              <w:rPr>
                <w:rFonts w:ascii="宋体" w:hAnsi="宋体" w:cs="宋体"/>
                <w:color w:val="000000"/>
                <w:sz w:val="18"/>
                <w:szCs w:val="18"/>
              </w:rPr>
            </w:pPr>
            <w:r>
              <w:rPr>
                <w:rFonts w:ascii="宋体" w:hAnsi="宋体" w:cs="宋体"/>
                <w:color w:val="000000"/>
                <w:kern w:val="0"/>
                <w:sz w:val="18"/>
                <w:szCs w:val="18"/>
              </w:rPr>
              <w:t>财政专户管理资金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AE44">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C7AA0">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23E945">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39E17">
            <w:pPr>
              <w:widowControl/>
              <w:jc w:val="center"/>
              <w:textAlignment w:val="center"/>
              <w:rPr>
                <w:rFonts w:ascii="宋体" w:hAnsi="宋体" w:cs="宋体"/>
                <w:color w:val="000000"/>
                <w:sz w:val="18"/>
                <w:szCs w:val="18"/>
              </w:rPr>
            </w:pPr>
            <w:r>
              <w:rPr>
                <w:rFonts w:ascii="宋体" w:hAnsi="宋体" w:cs="宋体"/>
                <w:color w:val="000000"/>
                <w:kern w:val="0"/>
                <w:sz w:val="18"/>
                <w:szCs w:val="18"/>
              </w:rPr>
              <w:t>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635C3">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08297">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1C4F33">
            <w:pPr>
              <w:rPr>
                <w:rFonts w:ascii="黑体" w:hAnsi="黑体" w:eastAsia="黑体" w:cs="黑体"/>
                <w:i/>
                <w:color w:val="000000"/>
                <w:sz w:val="18"/>
                <w:szCs w:val="18"/>
              </w:rPr>
            </w:pPr>
          </w:p>
        </w:tc>
      </w:tr>
      <w:tr w14:paraId="2E7E1B19">
        <w:tblPrEx>
          <w:tblCellMar>
            <w:top w:w="0" w:type="dxa"/>
            <w:left w:w="108" w:type="dxa"/>
            <w:bottom w:w="0" w:type="dxa"/>
            <w:right w:w="108" w:type="dxa"/>
          </w:tblCellMar>
        </w:tblPrEx>
        <w:trPr>
          <w:trHeight w:val="361"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08BC59">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68AFE">
            <w:pPr>
              <w:widowControl/>
              <w:jc w:val="center"/>
              <w:textAlignment w:val="center"/>
              <w:rPr>
                <w:rFonts w:ascii="宋体" w:hAnsi="宋体" w:cs="宋体"/>
                <w:color w:val="000000"/>
                <w:sz w:val="18"/>
                <w:szCs w:val="18"/>
              </w:rPr>
            </w:pPr>
            <w:r>
              <w:rPr>
                <w:rFonts w:ascii="宋体" w:hAnsi="宋体" w:cs="宋体"/>
                <w:color w:val="000000"/>
                <w:kern w:val="0"/>
                <w:sz w:val="18"/>
                <w:szCs w:val="18"/>
              </w:rPr>
              <w:t>单位资金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FBFFE">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B73A0">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CF858E">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6C980">
            <w:pPr>
              <w:widowControl/>
              <w:jc w:val="center"/>
              <w:textAlignment w:val="center"/>
              <w:rPr>
                <w:rFonts w:ascii="宋体" w:hAnsi="宋体" w:cs="宋体"/>
                <w:color w:val="000000"/>
                <w:sz w:val="18"/>
                <w:szCs w:val="18"/>
              </w:rPr>
            </w:pPr>
            <w:r>
              <w:rPr>
                <w:rFonts w:ascii="宋体" w:hAnsi="宋体" w:cs="宋体"/>
                <w:color w:val="000000"/>
                <w:kern w:val="0"/>
                <w:sz w:val="18"/>
                <w:szCs w:val="18"/>
              </w:rPr>
              <w:t>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C106">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A99F">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481136">
            <w:pPr>
              <w:rPr>
                <w:rFonts w:ascii="黑体" w:hAnsi="黑体" w:eastAsia="黑体" w:cs="黑体"/>
                <w:i/>
                <w:color w:val="000000"/>
                <w:sz w:val="18"/>
                <w:szCs w:val="18"/>
              </w:rPr>
            </w:pPr>
          </w:p>
        </w:tc>
      </w:tr>
      <w:tr w14:paraId="456BEEC4">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8C288F">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068F1">
            <w:pPr>
              <w:widowControl/>
              <w:jc w:val="center"/>
              <w:textAlignment w:val="center"/>
              <w:rPr>
                <w:rFonts w:ascii="宋体" w:hAnsi="宋体" w:cs="宋体"/>
                <w:color w:val="000000"/>
                <w:sz w:val="18"/>
                <w:szCs w:val="18"/>
              </w:rPr>
            </w:pPr>
            <w:r>
              <w:rPr>
                <w:rFonts w:ascii="宋体" w:hAnsi="宋体" w:cs="宋体"/>
                <w:color w:val="000000"/>
                <w:kern w:val="0"/>
                <w:sz w:val="18"/>
                <w:szCs w:val="18"/>
              </w:rPr>
              <w:t>其他资金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20D36">
            <w:pPr>
              <w:jc w:val="center"/>
              <w:rPr>
                <w:rFonts w:ascii="微软雅黑" w:hAnsi="微软雅黑" w:eastAsia="微软雅黑" w:cs="微软雅黑"/>
                <w:i/>
                <w:color w:val="000000"/>
                <w:sz w:val="16"/>
                <w:szCs w:val="16"/>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64940">
            <w:pPr>
              <w:jc w:val="center"/>
              <w:rPr>
                <w:rFonts w:ascii="微软雅黑" w:hAnsi="微软雅黑" w:eastAsia="微软雅黑" w:cs="微软雅黑"/>
                <w:i/>
                <w:color w:val="000000"/>
                <w:sz w:val="16"/>
                <w:szCs w:val="16"/>
              </w:rPr>
            </w:pP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BE8D62">
            <w:pPr>
              <w:jc w:val="center"/>
              <w:rPr>
                <w:rFonts w:ascii="微软雅黑" w:hAnsi="微软雅黑" w:eastAsia="微软雅黑" w:cs="微软雅黑"/>
                <w:i/>
                <w:color w:val="000000"/>
                <w:sz w:val="16"/>
                <w:szCs w:val="16"/>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41E8B">
            <w:pPr>
              <w:jc w:val="center"/>
              <w:rPr>
                <w:rFonts w:ascii="微软雅黑" w:hAnsi="微软雅黑" w:eastAsia="微软雅黑" w:cs="微软雅黑"/>
                <w:i/>
                <w:color w:val="000000"/>
                <w:sz w:val="16"/>
                <w:szCs w:val="16"/>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E8DF">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BD8D">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F52663">
            <w:pPr>
              <w:rPr>
                <w:rFonts w:ascii="黑体" w:hAnsi="黑体" w:eastAsia="黑体" w:cs="黑体"/>
                <w:i/>
                <w:color w:val="000000"/>
                <w:sz w:val="18"/>
                <w:szCs w:val="18"/>
              </w:rPr>
            </w:pPr>
          </w:p>
        </w:tc>
      </w:tr>
      <w:tr w14:paraId="706736FC">
        <w:tblPrEx>
          <w:tblCellMar>
            <w:top w:w="0" w:type="dxa"/>
            <w:left w:w="108" w:type="dxa"/>
            <w:bottom w:w="0" w:type="dxa"/>
            <w:right w:w="108" w:type="dxa"/>
          </w:tblCellMar>
        </w:tblPrEx>
        <w:trPr>
          <w:trHeight w:val="452"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E4A3D8">
            <w:pPr>
              <w:widowControl/>
              <w:jc w:val="center"/>
              <w:textAlignment w:val="center"/>
              <w:rPr>
                <w:rFonts w:ascii="宋体" w:hAnsi="宋体" w:cs="宋体"/>
                <w:color w:val="000000"/>
                <w:sz w:val="18"/>
                <w:szCs w:val="18"/>
              </w:rPr>
            </w:pPr>
            <w:r>
              <w:rPr>
                <w:rFonts w:ascii="宋体" w:hAnsi="宋体" w:cs="宋体"/>
                <w:color w:val="000000"/>
                <w:kern w:val="0"/>
                <w:sz w:val="18"/>
                <w:szCs w:val="18"/>
              </w:rPr>
              <w:t>绩效指标（90分）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BFAC1">
            <w:pPr>
              <w:widowControl/>
              <w:jc w:val="center"/>
              <w:textAlignment w:val="center"/>
              <w:rPr>
                <w:rFonts w:ascii="宋体" w:hAnsi="宋体" w:cs="宋体"/>
                <w:color w:val="000000"/>
                <w:sz w:val="18"/>
                <w:szCs w:val="18"/>
              </w:rPr>
            </w:pPr>
            <w:r>
              <w:rPr>
                <w:rFonts w:ascii="宋体" w:hAnsi="宋体" w:cs="宋体"/>
                <w:color w:val="000000"/>
                <w:kern w:val="0"/>
                <w:sz w:val="18"/>
                <w:szCs w:val="18"/>
              </w:rPr>
              <w:t>一级指标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5B410">
            <w:pPr>
              <w:widowControl/>
              <w:jc w:val="center"/>
              <w:textAlignment w:val="center"/>
              <w:rPr>
                <w:rFonts w:ascii="宋体" w:hAnsi="宋体" w:cs="宋体"/>
                <w:color w:val="000000"/>
                <w:sz w:val="18"/>
                <w:szCs w:val="18"/>
              </w:rPr>
            </w:pPr>
            <w:r>
              <w:rPr>
                <w:rFonts w:ascii="宋体" w:hAnsi="宋体" w:cs="宋体"/>
                <w:color w:val="000000"/>
                <w:kern w:val="0"/>
                <w:sz w:val="18"/>
                <w:szCs w:val="18"/>
              </w:rPr>
              <w:t>二级指标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9C013">
            <w:pPr>
              <w:widowControl/>
              <w:jc w:val="center"/>
              <w:textAlignment w:val="center"/>
              <w:rPr>
                <w:rFonts w:ascii="宋体" w:hAnsi="宋体" w:cs="宋体"/>
                <w:color w:val="000000"/>
                <w:sz w:val="18"/>
                <w:szCs w:val="18"/>
              </w:rPr>
            </w:pPr>
            <w:r>
              <w:rPr>
                <w:rFonts w:ascii="宋体" w:hAnsi="宋体" w:cs="宋体"/>
                <w:color w:val="000000"/>
                <w:kern w:val="0"/>
                <w:sz w:val="18"/>
                <w:szCs w:val="18"/>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F249">
            <w:pPr>
              <w:widowControl/>
              <w:jc w:val="center"/>
              <w:textAlignment w:val="center"/>
              <w:rPr>
                <w:rFonts w:ascii="宋体" w:hAnsi="宋体" w:cs="宋体"/>
                <w:color w:val="000000"/>
                <w:sz w:val="18"/>
                <w:szCs w:val="18"/>
              </w:rPr>
            </w:pPr>
            <w:r>
              <w:rPr>
                <w:rFonts w:ascii="宋体" w:hAnsi="宋体" w:cs="宋体"/>
                <w:color w:val="000000"/>
                <w:kern w:val="0"/>
                <w:sz w:val="18"/>
                <w:szCs w:val="18"/>
              </w:rPr>
              <w:t>指标性质</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8C87F">
            <w:pPr>
              <w:widowControl/>
              <w:jc w:val="center"/>
              <w:textAlignment w:val="center"/>
              <w:rPr>
                <w:rFonts w:ascii="宋体" w:hAnsi="宋体" w:cs="宋体"/>
                <w:color w:val="000000"/>
                <w:sz w:val="18"/>
                <w:szCs w:val="18"/>
              </w:rPr>
            </w:pPr>
            <w:r>
              <w:rPr>
                <w:rFonts w:ascii="宋体" w:hAnsi="宋体" w:cs="宋体"/>
                <w:color w:val="000000"/>
                <w:kern w:val="0"/>
                <w:sz w:val="18"/>
                <w:szCs w:val="18"/>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258E9">
            <w:pPr>
              <w:widowControl/>
              <w:jc w:val="center"/>
              <w:textAlignment w:val="center"/>
              <w:rPr>
                <w:rFonts w:ascii="宋体" w:hAnsi="宋体" w:cs="宋体"/>
                <w:color w:val="000000"/>
                <w:sz w:val="18"/>
                <w:szCs w:val="18"/>
              </w:rPr>
            </w:pPr>
            <w:r>
              <w:rPr>
                <w:rFonts w:ascii="宋体" w:hAnsi="宋体" w:cs="宋体"/>
                <w:color w:val="000000"/>
                <w:kern w:val="0"/>
                <w:sz w:val="18"/>
                <w:szCs w:val="18"/>
              </w:rPr>
              <w:t>度量单位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83A66">
            <w:pPr>
              <w:widowControl/>
              <w:jc w:val="center"/>
              <w:textAlignment w:val="center"/>
              <w:rPr>
                <w:rFonts w:ascii="宋体" w:hAnsi="宋体" w:cs="宋体"/>
                <w:color w:val="000000"/>
                <w:sz w:val="18"/>
                <w:szCs w:val="18"/>
              </w:rPr>
            </w:pPr>
            <w:r>
              <w:rPr>
                <w:rFonts w:ascii="宋体" w:hAnsi="宋体" w:cs="宋体"/>
                <w:color w:val="000000"/>
                <w:kern w:val="0"/>
                <w:sz w:val="18"/>
                <w:szCs w:val="18"/>
              </w:rPr>
              <w:t>完成值</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779A">
            <w:pPr>
              <w:widowControl/>
              <w:jc w:val="center"/>
              <w:textAlignment w:val="center"/>
              <w:rPr>
                <w:rFonts w:ascii="宋体" w:hAnsi="宋体" w:cs="宋体"/>
                <w:color w:val="000000"/>
                <w:sz w:val="18"/>
                <w:szCs w:val="18"/>
              </w:rPr>
            </w:pPr>
            <w:r>
              <w:rPr>
                <w:rFonts w:ascii="宋体" w:hAnsi="宋体" w:cs="宋体"/>
                <w:color w:val="000000"/>
                <w:kern w:val="0"/>
                <w:sz w:val="18"/>
                <w:szCs w:val="18"/>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5A550">
            <w:pPr>
              <w:widowControl/>
              <w:jc w:val="center"/>
              <w:textAlignment w:val="center"/>
              <w:rPr>
                <w:rFonts w:ascii="宋体" w:hAnsi="宋体" w:cs="宋体"/>
                <w:color w:val="000000"/>
                <w:sz w:val="18"/>
                <w:szCs w:val="18"/>
              </w:rPr>
            </w:pPr>
            <w:r>
              <w:rPr>
                <w:rFonts w:ascii="宋体" w:hAnsi="宋体" w:cs="宋体"/>
                <w:color w:val="000000"/>
                <w:kern w:val="0"/>
                <w:sz w:val="18"/>
                <w:szCs w:val="18"/>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E22AA">
            <w:pPr>
              <w:widowControl/>
              <w:jc w:val="center"/>
              <w:textAlignment w:val="center"/>
              <w:rPr>
                <w:rFonts w:ascii="宋体" w:hAnsi="宋体" w:cs="宋体"/>
                <w:color w:val="000000"/>
                <w:sz w:val="18"/>
                <w:szCs w:val="18"/>
              </w:rPr>
            </w:pPr>
            <w:r>
              <w:rPr>
                <w:rFonts w:ascii="宋体" w:hAnsi="宋体" w:cs="宋体"/>
                <w:color w:val="000000"/>
                <w:kern w:val="0"/>
                <w:sz w:val="18"/>
                <w:szCs w:val="18"/>
              </w:rPr>
              <w:t>未完成原因分析</w:t>
            </w:r>
          </w:p>
        </w:tc>
      </w:tr>
      <w:tr w14:paraId="61E7272B">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5B3BEA">
            <w:pPr>
              <w:jc w:val="center"/>
              <w:rPr>
                <w:rFonts w:ascii="宋体" w:hAnsi="宋体" w:cs="宋体"/>
                <w:color w:val="000000"/>
                <w:sz w:val="18"/>
                <w:szCs w:val="18"/>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8B4895">
            <w:pPr>
              <w:widowControl/>
              <w:jc w:val="center"/>
              <w:textAlignment w:val="center"/>
              <w:rPr>
                <w:rFonts w:ascii="宋体" w:hAnsi="宋体" w:cs="宋体"/>
                <w:color w:val="000000"/>
                <w:sz w:val="18"/>
                <w:szCs w:val="18"/>
              </w:rPr>
            </w:pPr>
            <w:r>
              <w:rPr>
                <w:rFonts w:ascii="宋体" w:hAnsi="宋体" w:cs="宋体"/>
                <w:color w:val="000000"/>
                <w:kern w:val="0"/>
                <w:sz w:val="18"/>
                <w:szCs w:val="18"/>
              </w:rPr>
              <w:t>产出指标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EBEC">
            <w:pPr>
              <w:widowControl/>
              <w:jc w:val="center"/>
              <w:textAlignment w:val="center"/>
              <w:rPr>
                <w:rFonts w:ascii="宋体" w:hAnsi="宋体" w:cs="宋体"/>
                <w:color w:val="000000"/>
                <w:sz w:val="18"/>
                <w:szCs w:val="18"/>
              </w:rPr>
            </w:pPr>
            <w:r>
              <w:rPr>
                <w:rFonts w:ascii="宋体" w:hAnsi="宋体" w:cs="宋体"/>
                <w:color w:val="000000"/>
                <w:kern w:val="0"/>
                <w:sz w:val="18"/>
                <w:szCs w:val="18"/>
              </w:rPr>
              <w:t>数量指标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BAAE4">
            <w:pPr>
              <w:widowControl/>
              <w:jc w:val="center"/>
              <w:textAlignment w:val="center"/>
              <w:rPr>
                <w:rFonts w:ascii="宋体" w:hAnsi="宋体" w:cs="宋体"/>
                <w:color w:val="000000"/>
                <w:sz w:val="18"/>
                <w:szCs w:val="18"/>
              </w:rPr>
            </w:pPr>
            <w:r>
              <w:rPr>
                <w:rFonts w:ascii="宋体" w:hAnsi="宋体" w:cs="宋体"/>
                <w:color w:val="000000"/>
                <w:kern w:val="0"/>
                <w:sz w:val="18"/>
                <w:szCs w:val="18"/>
              </w:rPr>
              <w:t>维修办公楼数量</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F953">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9393">
            <w:pPr>
              <w:widowControl/>
              <w:jc w:val="center"/>
              <w:textAlignment w:val="center"/>
              <w:rPr>
                <w:rFonts w:ascii="宋体" w:hAnsi="宋体" w:cs="宋体"/>
                <w:color w:val="000000"/>
                <w:sz w:val="18"/>
                <w:szCs w:val="18"/>
              </w:rPr>
            </w:pPr>
            <w:r>
              <w:rPr>
                <w:rFonts w:ascii="宋体" w:hAnsi="宋体" w:cs="宋体"/>
                <w:color w:val="000000"/>
                <w:kern w:val="0"/>
                <w:sz w:val="18"/>
                <w:szCs w:val="18"/>
              </w:rPr>
              <w:t>1</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552BC">
            <w:pPr>
              <w:widowControl/>
              <w:jc w:val="center"/>
              <w:textAlignment w:val="center"/>
              <w:rPr>
                <w:rFonts w:ascii="宋体" w:hAnsi="宋体" w:cs="宋体"/>
                <w:color w:val="000000"/>
                <w:sz w:val="18"/>
                <w:szCs w:val="18"/>
              </w:rPr>
            </w:pPr>
            <w:r>
              <w:rPr>
                <w:rFonts w:ascii="宋体" w:hAnsi="宋体" w:cs="宋体"/>
                <w:color w:val="000000"/>
                <w:kern w:val="0"/>
                <w:sz w:val="18"/>
                <w:szCs w:val="18"/>
              </w:rPr>
              <w:t>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2FF0">
            <w:pPr>
              <w:widowControl/>
              <w:jc w:val="center"/>
              <w:textAlignment w:val="center"/>
              <w:rPr>
                <w:rFonts w:ascii="宋体" w:hAnsi="宋体" w:cs="宋体"/>
                <w:color w:val="000000"/>
                <w:sz w:val="18"/>
                <w:szCs w:val="18"/>
              </w:rPr>
            </w:pPr>
            <w:r>
              <w:rPr>
                <w:rFonts w:ascii="宋体" w:hAnsi="宋体" w:cs="宋体"/>
                <w:color w:val="000000"/>
                <w:kern w:val="0"/>
                <w:sz w:val="18"/>
                <w:szCs w:val="18"/>
              </w:rPr>
              <w:t>1</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BD79D">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CCED9">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32139">
            <w:pPr>
              <w:jc w:val="center"/>
              <w:rPr>
                <w:rFonts w:ascii="微软雅黑" w:hAnsi="微软雅黑" w:eastAsia="微软雅黑" w:cs="微软雅黑"/>
                <w:i/>
                <w:color w:val="000000"/>
                <w:sz w:val="16"/>
                <w:szCs w:val="16"/>
              </w:rPr>
            </w:pPr>
          </w:p>
        </w:tc>
      </w:tr>
      <w:tr w14:paraId="23D72EBC">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24B43">
            <w:pPr>
              <w:jc w:val="cente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7DFF0">
            <w:pPr>
              <w:jc w:val="center"/>
              <w:rPr>
                <w:rFonts w:ascii="宋体" w:hAnsi="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FA100">
            <w:pPr>
              <w:widowControl/>
              <w:jc w:val="center"/>
              <w:textAlignment w:val="center"/>
              <w:rPr>
                <w:rFonts w:ascii="宋体" w:hAnsi="宋体" w:cs="宋体"/>
                <w:color w:val="000000"/>
                <w:sz w:val="18"/>
                <w:szCs w:val="18"/>
              </w:rPr>
            </w:pPr>
            <w:r>
              <w:rPr>
                <w:rFonts w:ascii="宋体" w:hAnsi="宋体" w:cs="宋体"/>
                <w:color w:val="000000"/>
                <w:kern w:val="0"/>
                <w:sz w:val="18"/>
                <w:szCs w:val="18"/>
              </w:rPr>
              <w:t>质量指标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8E158">
            <w:pPr>
              <w:widowControl/>
              <w:jc w:val="center"/>
              <w:textAlignment w:val="center"/>
              <w:rPr>
                <w:rFonts w:ascii="宋体" w:hAnsi="宋体" w:cs="宋体"/>
                <w:color w:val="000000"/>
                <w:sz w:val="18"/>
                <w:szCs w:val="18"/>
              </w:rPr>
            </w:pPr>
            <w:r>
              <w:rPr>
                <w:rFonts w:ascii="宋体" w:hAnsi="宋体" w:cs="宋体"/>
                <w:color w:val="000000"/>
                <w:kern w:val="0"/>
                <w:sz w:val="18"/>
                <w:szCs w:val="18"/>
              </w:rPr>
              <w:t>维修合格率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1898F">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FEF1F">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1786">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14BC6">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3D393">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BAAE4">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4F36A">
            <w:pPr>
              <w:jc w:val="center"/>
              <w:rPr>
                <w:rFonts w:ascii="微软雅黑" w:hAnsi="微软雅黑" w:eastAsia="微软雅黑" w:cs="微软雅黑"/>
                <w:i/>
                <w:color w:val="000000"/>
                <w:sz w:val="16"/>
                <w:szCs w:val="16"/>
              </w:rPr>
            </w:pPr>
          </w:p>
        </w:tc>
      </w:tr>
      <w:tr w14:paraId="0D170B99">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E1408E">
            <w:pPr>
              <w:jc w:val="cente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E9E8D">
            <w:pPr>
              <w:jc w:val="center"/>
              <w:rPr>
                <w:rFonts w:ascii="宋体" w:hAnsi="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AFF43">
            <w:pPr>
              <w:widowControl/>
              <w:jc w:val="center"/>
              <w:textAlignment w:val="center"/>
              <w:rPr>
                <w:rFonts w:ascii="宋体" w:hAnsi="宋体" w:cs="宋体"/>
                <w:color w:val="000000"/>
                <w:sz w:val="18"/>
                <w:szCs w:val="18"/>
              </w:rPr>
            </w:pPr>
            <w:r>
              <w:rPr>
                <w:rFonts w:ascii="宋体" w:hAnsi="宋体" w:cs="宋体"/>
                <w:color w:val="000000"/>
                <w:kern w:val="0"/>
                <w:sz w:val="18"/>
                <w:szCs w:val="18"/>
              </w:rPr>
              <w:t>时效指标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E7CC">
            <w:pPr>
              <w:widowControl/>
              <w:jc w:val="center"/>
              <w:textAlignment w:val="center"/>
              <w:rPr>
                <w:rFonts w:ascii="宋体" w:hAnsi="宋体" w:cs="宋体"/>
                <w:color w:val="000000"/>
                <w:sz w:val="18"/>
                <w:szCs w:val="18"/>
              </w:rPr>
            </w:pPr>
            <w:r>
              <w:rPr>
                <w:rFonts w:ascii="宋体" w:hAnsi="宋体" w:cs="宋体"/>
                <w:color w:val="000000"/>
                <w:kern w:val="0"/>
                <w:sz w:val="18"/>
                <w:szCs w:val="18"/>
              </w:rPr>
              <w:t>维护完成及时率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B2551">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270E6">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20ECA">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3E2A7">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05A9D">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5D560">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4AB6">
            <w:pPr>
              <w:jc w:val="center"/>
              <w:rPr>
                <w:rFonts w:ascii="微软雅黑" w:hAnsi="微软雅黑" w:eastAsia="微软雅黑" w:cs="微软雅黑"/>
                <w:i/>
                <w:color w:val="000000"/>
                <w:sz w:val="16"/>
                <w:szCs w:val="16"/>
              </w:rPr>
            </w:pPr>
          </w:p>
        </w:tc>
      </w:tr>
      <w:tr w14:paraId="2E98ECE4">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7D67E">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E267A">
            <w:pPr>
              <w:widowControl/>
              <w:jc w:val="center"/>
              <w:textAlignment w:val="center"/>
              <w:rPr>
                <w:rFonts w:ascii="宋体" w:hAnsi="宋体" w:cs="宋体"/>
                <w:color w:val="000000"/>
                <w:sz w:val="18"/>
                <w:szCs w:val="18"/>
              </w:rPr>
            </w:pPr>
            <w:r>
              <w:rPr>
                <w:rFonts w:ascii="宋体" w:hAnsi="宋体" w:cs="宋体"/>
                <w:color w:val="000000"/>
                <w:kern w:val="0"/>
                <w:sz w:val="18"/>
                <w:szCs w:val="18"/>
              </w:rPr>
              <w:t>效益指标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13B1B">
            <w:pPr>
              <w:widowControl/>
              <w:jc w:val="center"/>
              <w:textAlignment w:val="center"/>
              <w:rPr>
                <w:rFonts w:ascii="宋体" w:hAnsi="宋体" w:cs="宋体"/>
                <w:color w:val="000000"/>
                <w:sz w:val="18"/>
                <w:szCs w:val="18"/>
              </w:rPr>
            </w:pPr>
            <w:r>
              <w:rPr>
                <w:rFonts w:ascii="宋体" w:hAnsi="宋体" w:cs="宋体"/>
                <w:color w:val="000000"/>
                <w:kern w:val="0"/>
                <w:sz w:val="18"/>
                <w:szCs w:val="18"/>
              </w:rPr>
              <w:t>可持续影响指标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F38C0">
            <w:pPr>
              <w:widowControl/>
              <w:jc w:val="center"/>
              <w:textAlignment w:val="center"/>
              <w:rPr>
                <w:rFonts w:ascii="宋体" w:hAnsi="宋体" w:cs="宋体"/>
                <w:color w:val="000000"/>
                <w:sz w:val="18"/>
                <w:szCs w:val="18"/>
              </w:rPr>
            </w:pPr>
            <w:r>
              <w:rPr>
                <w:rFonts w:ascii="宋体" w:hAnsi="宋体" w:cs="宋体"/>
                <w:color w:val="000000"/>
                <w:kern w:val="0"/>
                <w:sz w:val="18"/>
                <w:szCs w:val="18"/>
              </w:rPr>
              <w:t>保障人员安全</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9DC2B">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A2E35">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34919">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46488">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DD6C">
            <w:pPr>
              <w:widowControl/>
              <w:jc w:val="center"/>
              <w:textAlignment w:val="center"/>
              <w:rPr>
                <w:rFonts w:ascii="宋体" w:hAnsi="宋体" w:cs="宋体"/>
                <w:color w:val="000000"/>
                <w:sz w:val="18"/>
                <w:szCs w:val="18"/>
              </w:rPr>
            </w:pPr>
            <w:r>
              <w:rPr>
                <w:rFonts w:ascii="宋体" w:hAnsi="宋体" w:cs="宋体"/>
                <w:color w:val="000000"/>
                <w:kern w:val="0"/>
                <w:sz w:val="18"/>
                <w:szCs w:val="18"/>
              </w:rPr>
              <w:t>30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6F156">
            <w:pPr>
              <w:widowControl/>
              <w:jc w:val="center"/>
              <w:textAlignment w:val="center"/>
              <w:rPr>
                <w:rFonts w:ascii="宋体" w:hAnsi="宋体" w:cs="宋体"/>
                <w:color w:val="000000"/>
                <w:sz w:val="18"/>
                <w:szCs w:val="18"/>
              </w:rPr>
            </w:pPr>
            <w:r>
              <w:rPr>
                <w:rFonts w:ascii="宋体" w:hAnsi="宋体" w:cs="宋体"/>
                <w:color w:val="000000"/>
                <w:kern w:val="0"/>
                <w:sz w:val="18"/>
                <w:szCs w:val="18"/>
              </w:rPr>
              <w:t>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E04C">
            <w:pPr>
              <w:jc w:val="center"/>
              <w:rPr>
                <w:rFonts w:ascii="微软雅黑" w:hAnsi="微软雅黑" w:eastAsia="微软雅黑" w:cs="微软雅黑"/>
                <w:i/>
                <w:color w:val="000000"/>
                <w:sz w:val="16"/>
                <w:szCs w:val="16"/>
              </w:rPr>
            </w:pPr>
          </w:p>
        </w:tc>
      </w:tr>
      <w:tr w14:paraId="32AC80A8">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341CE">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14A95">
            <w:pPr>
              <w:widowControl/>
              <w:jc w:val="center"/>
              <w:textAlignment w:val="center"/>
              <w:rPr>
                <w:rFonts w:ascii="宋体" w:hAnsi="宋体" w:cs="宋体"/>
                <w:color w:val="000000"/>
                <w:sz w:val="18"/>
                <w:szCs w:val="18"/>
              </w:rPr>
            </w:pPr>
            <w:r>
              <w:rPr>
                <w:rFonts w:ascii="宋体" w:hAnsi="宋体" w:cs="宋体"/>
                <w:color w:val="000000"/>
                <w:kern w:val="0"/>
                <w:sz w:val="18"/>
                <w:szCs w:val="18"/>
              </w:rPr>
              <w:t>满意度指标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8334">
            <w:pPr>
              <w:widowControl/>
              <w:jc w:val="center"/>
              <w:textAlignment w:val="center"/>
              <w:rPr>
                <w:rFonts w:ascii="宋体" w:hAnsi="宋体" w:cs="宋体"/>
                <w:color w:val="000000"/>
                <w:sz w:val="18"/>
                <w:szCs w:val="18"/>
              </w:rPr>
            </w:pPr>
            <w:r>
              <w:rPr>
                <w:rFonts w:ascii="宋体" w:hAnsi="宋体" w:cs="宋体"/>
                <w:color w:val="000000"/>
                <w:kern w:val="0"/>
                <w:sz w:val="18"/>
                <w:szCs w:val="18"/>
              </w:rPr>
              <w:t>满意度指标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9B781">
            <w:pPr>
              <w:widowControl/>
              <w:jc w:val="center"/>
              <w:textAlignment w:val="center"/>
              <w:rPr>
                <w:rFonts w:ascii="宋体" w:hAnsi="宋体" w:cs="宋体"/>
                <w:color w:val="000000"/>
                <w:sz w:val="18"/>
                <w:szCs w:val="18"/>
              </w:rPr>
            </w:pPr>
            <w:r>
              <w:rPr>
                <w:rFonts w:ascii="宋体" w:hAnsi="宋体" w:cs="宋体"/>
                <w:color w:val="000000"/>
                <w:kern w:val="0"/>
                <w:sz w:val="18"/>
                <w:szCs w:val="18"/>
              </w:rPr>
              <w:t>维修单位</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B2453">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3C297">
            <w:pPr>
              <w:widowControl/>
              <w:jc w:val="center"/>
              <w:textAlignment w:val="center"/>
              <w:rPr>
                <w:rFonts w:ascii="宋体" w:hAnsi="宋体" w:cs="宋体"/>
                <w:color w:val="000000"/>
                <w:sz w:val="18"/>
                <w:szCs w:val="18"/>
              </w:rPr>
            </w:pPr>
            <w:r>
              <w:rPr>
                <w:rFonts w:ascii="宋体" w:hAnsi="宋体" w:cs="宋体"/>
                <w:color w:val="000000"/>
                <w:kern w:val="0"/>
                <w:sz w:val="18"/>
                <w:szCs w:val="18"/>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24096">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DA29C">
            <w:pPr>
              <w:widowControl/>
              <w:jc w:val="center"/>
              <w:textAlignment w:val="center"/>
              <w:rPr>
                <w:rFonts w:ascii="宋体" w:hAnsi="宋体" w:cs="宋体"/>
                <w:color w:val="000000"/>
                <w:sz w:val="18"/>
                <w:szCs w:val="18"/>
              </w:rPr>
            </w:pPr>
            <w:r>
              <w:rPr>
                <w:rFonts w:ascii="宋体" w:hAnsi="宋体" w:cs="宋体"/>
                <w:color w:val="000000"/>
                <w:kern w:val="0"/>
                <w:sz w:val="18"/>
                <w:szCs w:val="18"/>
              </w:rPr>
              <w:t>90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AC84">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16DDC">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047A">
            <w:pPr>
              <w:jc w:val="center"/>
              <w:rPr>
                <w:rFonts w:ascii="微软雅黑" w:hAnsi="微软雅黑" w:eastAsia="微软雅黑" w:cs="微软雅黑"/>
                <w:i/>
                <w:color w:val="000000"/>
                <w:sz w:val="16"/>
                <w:szCs w:val="16"/>
              </w:rPr>
            </w:pPr>
          </w:p>
        </w:tc>
      </w:tr>
      <w:tr w14:paraId="7D71EA17">
        <w:tblPrEx>
          <w:tblCellMar>
            <w:top w:w="0" w:type="dxa"/>
            <w:left w:w="108" w:type="dxa"/>
            <w:bottom w:w="0" w:type="dxa"/>
            <w:right w:w="108" w:type="dxa"/>
          </w:tblCellMar>
        </w:tblPrEx>
        <w:trPr>
          <w:trHeight w:val="286" w:hRule="atLeast"/>
          <w:jc w:val="center"/>
        </w:trPr>
        <w:tc>
          <w:tcPr>
            <w:tcW w:w="75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ABE9AF2">
            <w:pPr>
              <w:widowControl/>
              <w:jc w:val="center"/>
              <w:textAlignment w:val="center"/>
              <w:rPr>
                <w:rFonts w:ascii="宋体" w:hAnsi="宋体" w:cs="宋体"/>
                <w:color w:val="000000"/>
                <w:sz w:val="18"/>
                <w:szCs w:val="18"/>
              </w:rPr>
            </w:pPr>
            <w:r>
              <w:rPr>
                <w:rFonts w:ascii="宋体" w:hAnsi="宋体" w:cs="宋体"/>
                <w:color w:val="000000"/>
                <w:kern w:val="0"/>
                <w:sz w:val="18"/>
                <w:szCs w:val="18"/>
              </w:rPr>
              <w:t>合计</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9339">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31B10">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D2253">
            <w:pPr>
              <w:rPr>
                <w:rFonts w:ascii="宋体" w:hAnsi="宋体" w:cs="宋体"/>
                <w:color w:val="000000"/>
                <w:sz w:val="18"/>
                <w:szCs w:val="18"/>
              </w:rPr>
            </w:pPr>
          </w:p>
        </w:tc>
      </w:tr>
    </w:tbl>
    <w:p w14:paraId="2EFD0A8B">
      <w:pPr>
        <w:pStyle w:val="2"/>
        <w:spacing w:before="93"/>
        <w:rPr>
          <w:rFonts w:hAnsi="Calibri" w:cs="仿宋"/>
          <w:sz w:val="32"/>
          <w:szCs w:val="32"/>
        </w:rPr>
      </w:pPr>
    </w:p>
    <w:p w14:paraId="4277B2C1">
      <w:pPr>
        <w:pStyle w:val="2"/>
        <w:spacing w:before="93"/>
        <w:rPr>
          <w:rFonts w:hAnsi="Calibri" w:cs="仿宋"/>
          <w:sz w:val="32"/>
          <w:szCs w:val="32"/>
        </w:rPr>
      </w:pPr>
    </w:p>
    <w:p w14:paraId="25F824D1">
      <w:pPr>
        <w:pStyle w:val="2"/>
        <w:spacing w:before="93"/>
        <w:rPr>
          <w:rFonts w:hAnsi="Calibri" w:cs="仿宋"/>
          <w:sz w:val="32"/>
          <w:szCs w:val="32"/>
        </w:rPr>
      </w:pPr>
    </w:p>
    <w:p w14:paraId="19DB23BB">
      <w:pPr>
        <w:pStyle w:val="2"/>
        <w:spacing w:before="93"/>
        <w:rPr>
          <w:rFonts w:hAnsi="Calibri" w:cs="仿宋"/>
          <w:sz w:val="32"/>
          <w:szCs w:val="32"/>
        </w:rPr>
      </w:pPr>
    </w:p>
    <w:p w14:paraId="178ADE90">
      <w:pPr>
        <w:pStyle w:val="2"/>
        <w:spacing w:before="93"/>
        <w:rPr>
          <w:rFonts w:hAnsi="Calibri" w:cs="仿宋"/>
          <w:sz w:val="32"/>
          <w:szCs w:val="32"/>
        </w:rPr>
      </w:pPr>
    </w:p>
    <w:tbl>
      <w:tblPr>
        <w:tblStyle w:val="14"/>
        <w:tblW w:w="9315" w:type="dxa"/>
        <w:jc w:val="center"/>
        <w:tblLayout w:type="autofit"/>
        <w:tblCellMar>
          <w:top w:w="0" w:type="dxa"/>
          <w:left w:w="108" w:type="dxa"/>
          <w:bottom w:w="0" w:type="dxa"/>
          <w:right w:w="108" w:type="dxa"/>
        </w:tblCellMar>
      </w:tblPr>
      <w:tblGrid>
        <w:gridCol w:w="584"/>
        <w:gridCol w:w="1133"/>
        <w:gridCol w:w="1388"/>
        <w:gridCol w:w="1788"/>
        <w:gridCol w:w="520"/>
        <w:gridCol w:w="584"/>
        <w:gridCol w:w="520"/>
        <w:gridCol w:w="1001"/>
        <w:gridCol w:w="505"/>
        <w:gridCol w:w="486"/>
        <w:gridCol w:w="806"/>
      </w:tblGrid>
      <w:tr w14:paraId="11BD16DC">
        <w:tblPrEx>
          <w:tblCellMar>
            <w:top w:w="0" w:type="dxa"/>
            <w:left w:w="108" w:type="dxa"/>
            <w:bottom w:w="0" w:type="dxa"/>
            <w:right w:w="108" w:type="dxa"/>
          </w:tblCellMar>
        </w:tblPrEx>
        <w:trPr>
          <w:trHeight w:val="904" w:hRule="atLeast"/>
          <w:jc w:val="center"/>
        </w:trPr>
        <w:tc>
          <w:tcPr>
            <w:tcW w:w="932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EF0C3AB">
            <w:pPr>
              <w:widowControl/>
              <w:jc w:val="center"/>
              <w:textAlignment w:val="center"/>
              <w:rPr>
                <w:rFonts w:ascii="黑体" w:hAnsi="宋体" w:eastAsia="黑体" w:cs="黑体"/>
                <w:b/>
                <w:color w:val="000000"/>
                <w:sz w:val="30"/>
                <w:szCs w:val="30"/>
              </w:rPr>
            </w:pPr>
            <w:r>
              <w:rPr>
                <w:rFonts w:hint="eastAsia" w:ascii="黑体" w:hAnsi="宋体" w:eastAsia="黑体" w:cs="黑体"/>
                <w:b/>
                <w:color w:val="000000"/>
                <w:kern w:val="0"/>
                <w:sz w:val="30"/>
                <w:szCs w:val="30"/>
              </w:rPr>
              <w:t>单位预算项目支出绩效自评表（2024年度）</w:t>
            </w:r>
          </w:p>
        </w:tc>
      </w:tr>
      <w:tr w14:paraId="1A3D7399">
        <w:tblPrEx>
          <w:tblCellMar>
            <w:top w:w="0" w:type="dxa"/>
            <w:left w:w="108" w:type="dxa"/>
            <w:bottom w:w="0" w:type="dxa"/>
            <w:right w:w="108" w:type="dxa"/>
          </w:tblCellMar>
        </w:tblPrEx>
        <w:trPr>
          <w:trHeight w:val="286" w:hRule="atLeast"/>
          <w:jc w:val="center"/>
        </w:trPr>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69CA64">
            <w:pPr>
              <w:widowControl/>
              <w:jc w:val="left"/>
              <w:textAlignment w:val="center"/>
              <w:rPr>
                <w:rFonts w:ascii="宋体" w:hAnsi="宋体" w:cs="宋体"/>
                <w:color w:val="000000"/>
                <w:sz w:val="18"/>
                <w:szCs w:val="18"/>
              </w:rPr>
            </w:pPr>
            <w:r>
              <w:rPr>
                <w:rFonts w:ascii="宋体" w:hAnsi="宋体" w:cs="宋体"/>
                <w:color w:val="000000"/>
                <w:kern w:val="0"/>
                <w:sz w:val="18"/>
                <w:szCs w:val="18"/>
              </w:rPr>
              <w:t>项目名称</w:t>
            </w:r>
          </w:p>
        </w:tc>
        <w:tc>
          <w:tcPr>
            <w:tcW w:w="759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7B66BBA">
            <w:pPr>
              <w:widowControl/>
              <w:jc w:val="left"/>
              <w:textAlignment w:val="center"/>
              <w:rPr>
                <w:rFonts w:ascii="宋体" w:hAnsi="宋体" w:cs="宋体"/>
                <w:color w:val="000000"/>
                <w:sz w:val="18"/>
                <w:szCs w:val="18"/>
              </w:rPr>
            </w:pPr>
            <w:r>
              <w:rPr>
                <w:rFonts w:ascii="宋体" w:hAnsi="宋体" w:cs="宋体"/>
                <w:color w:val="000000"/>
                <w:kern w:val="0"/>
                <w:sz w:val="18"/>
                <w:szCs w:val="18"/>
              </w:rPr>
              <w:t>51110023T000009155169-安全生产专项资金（前哨队建设项目）</w:t>
            </w:r>
          </w:p>
        </w:tc>
      </w:tr>
      <w:tr w14:paraId="133235E3">
        <w:tblPrEx>
          <w:tblCellMar>
            <w:top w:w="0" w:type="dxa"/>
            <w:left w:w="108" w:type="dxa"/>
            <w:bottom w:w="0" w:type="dxa"/>
            <w:right w:w="108" w:type="dxa"/>
          </w:tblCellMar>
        </w:tblPrEx>
        <w:trPr>
          <w:trHeight w:val="512" w:hRule="atLeast"/>
          <w:jc w:val="center"/>
        </w:trPr>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AC8B4E">
            <w:pPr>
              <w:widowControl/>
              <w:jc w:val="left"/>
              <w:textAlignment w:val="center"/>
              <w:rPr>
                <w:rFonts w:ascii="宋体" w:hAnsi="宋体" w:cs="宋体"/>
                <w:color w:val="000000"/>
                <w:sz w:val="18"/>
                <w:szCs w:val="18"/>
              </w:rPr>
            </w:pPr>
            <w:r>
              <w:rPr>
                <w:rFonts w:ascii="宋体" w:hAnsi="宋体" w:cs="宋体"/>
                <w:color w:val="000000"/>
                <w:kern w:val="0"/>
                <w:sz w:val="18"/>
                <w:szCs w:val="18"/>
              </w:rPr>
              <w:t>主管部门</w:t>
            </w: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475B35">
            <w:pPr>
              <w:widowControl/>
              <w:jc w:val="left"/>
              <w:textAlignment w:val="center"/>
              <w:rPr>
                <w:rFonts w:ascii="宋体" w:hAnsi="宋体" w:cs="宋体"/>
                <w:color w:val="000000"/>
                <w:sz w:val="18"/>
                <w:szCs w:val="18"/>
              </w:rPr>
            </w:pPr>
            <w:r>
              <w:rPr>
                <w:rFonts w:ascii="宋体" w:hAnsi="宋体" w:cs="宋体"/>
                <w:color w:val="000000"/>
                <w:kern w:val="0"/>
                <w:sz w:val="18"/>
                <w:szCs w:val="18"/>
              </w:rPr>
              <w:t>乐山市应急管理局</w:t>
            </w:r>
          </w:p>
        </w:tc>
        <w:tc>
          <w:tcPr>
            <w:tcW w:w="1005" w:type="dxa"/>
            <w:tcBorders>
              <w:top w:val="nil"/>
              <w:left w:val="nil"/>
              <w:bottom w:val="nil"/>
              <w:right w:val="nil"/>
            </w:tcBorders>
            <w:shd w:val="clear" w:color="auto" w:fill="auto"/>
            <w:vAlign w:val="center"/>
          </w:tcPr>
          <w:p w14:paraId="6BF426EC">
            <w:pPr>
              <w:widowControl/>
              <w:jc w:val="left"/>
              <w:textAlignment w:val="center"/>
              <w:rPr>
                <w:rFonts w:ascii="黑体" w:hAnsi="黑体" w:eastAsia="黑体" w:cs="黑体"/>
                <w:color w:val="000000"/>
                <w:sz w:val="18"/>
                <w:szCs w:val="18"/>
              </w:rPr>
            </w:pPr>
            <w:r>
              <w:rPr>
                <w:rFonts w:ascii="黑体" w:hAnsi="黑体" w:eastAsia="黑体" w:cs="黑体"/>
                <w:color w:val="000000"/>
                <w:kern w:val="0"/>
                <w:sz w:val="18"/>
                <w:szCs w:val="18"/>
              </w:rPr>
              <w:t>实施单位</w:t>
            </w:r>
          </w:p>
        </w:tc>
        <w:tc>
          <w:tcPr>
            <w:tcW w:w="17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43EE3A">
            <w:pPr>
              <w:widowControl/>
              <w:jc w:val="center"/>
              <w:textAlignment w:val="center"/>
              <w:rPr>
                <w:rFonts w:ascii="宋体" w:hAnsi="宋体" w:cs="宋体"/>
                <w:color w:val="000000"/>
                <w:sz w:val="18"/>
                <w:szCs w:val="18"/>
              </w:rPr>
            </w:pPr>
            <w:r>
              <w:rPr>
                <w:rFonts w:ascii="宋体" w:hAnsi="宋体" w:cs="宋体"/>
                <w:color w:val="000000"/>
                <w:kern w:val="0"/>
                <w:sz w:val="18"/>
                <w:szCs w:val="18"/>
              </w:rPr>
              <w:t>乐山市矿山救护支队</w:t>
            </w:r>
          </w:p>
        </w:tc>
      </w:tr>
      <w:tr w14:paraId="7070E0D9">
        <w:tblPrEx>
          <w:tblCellMar>
            <w:top w:w="0" w:type="dxa"/>
            <w:left w:w="108" w:type="dxa"/>
            <w:bottom w:w="0" w:type="dxa"/>
            <w:right w:w="108" w:type="dxa"/>
          </w:tblCellMar>
        </w:tblPrEx>
        <w:trPr>
          <w:trHeight w:val="286"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1C5FA6">
            <w:pPr>
              <w:widowControl/>
              <w:jc w:val="left"/>
              <w:textAlignment w:val="center"/>
              <w:rPr>
                <w:rFonts w:ascii="宋体" w:hAnsi="宋体" w:cs="宋体"/>
                <w:color w:val="000000"/>
                <w:sz w:val="18"/>
                <w:szCs w:val="18"/>
              </w:rPr>
            </w:pPr>
            <w:r>
              <w:rPr>
                <w:rFonts w:ascii="宋体" w:hAnsi="宋体" w:cs="宋体"/>
                <w:color w:val="000000"/>
                <w:kern w:val="0"/>
                <w:sz w:val="18"/>
                <w:szCs w:val="18"/>
              </w:rPr>
              <w:t>项目基本情况</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F72F70">
            <w:pPr>
              <w:widowControl/>
              <w:jc w:val="left"/>
              <w:textAlignment w:val="center"/>
              <w:rPr>
                <w:rFonts w:ascii="宋体" w:hAnsi="宋体" w:cs="宋体"/>
                <w:color w:val="000000"/>
                <w:sz w:val="18"/>
                <w:szCs w:val="18"/>
              </w:rPr>
            </w:pPr>
            <w:r>
              <w:rPr>
                <w:rFonts w:ascii="宋体" w:hAnsi="宋体" w:cs="宋体"/>
                <w:color w:val="000000"/>
                <w:kern w:val="0"/>
                <w:sz w:val="18"/>
                <w:szCs w:val="18"/>
              </w:rPr>
              <w:t>1.项目年度目标完成情况</w:t>
            </w: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A01A26">
            <w:pPr>
              <w:widowControl/>
              <w:jc w:val="center"/>
              <w:textAlignment w:val="center"/>
              <w:rPr>
                <w:rFonts w:ascii="宋体" w:hAnsi="宋体" w:cs="宋体"/>
                <w:color w:val="000000"/>
                <w:sz w:val="18"/>
                <w:szCs w:val="18"/>
              </w:rPr>
            </w:pPr>
            <w:r>
              <w:rPr>
                <w:rFonts w:ascii="宋体" w:hAnsi="宋体" w:cs="宋体"/>
                <w:color w:val="000000"/>
                <w:kern w:val="0"/>
                <w:sz w:val="18"/>
                <w:szCs w:val="18"/>
              </w:rPr>
              <w:t>项目年度目标</w:t>
            </w:r>
          </w:p>
        </w:tc>
        <w:tc>
          <w:tcPr>
            <w:tcW w:w="27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7FF948B">
            <w:pPr>
              <w:widowControl/>
              <w:jc w:val="center"/>
              <w:textAlignment w:val="center"/>
              <w:rPr>
                <w:rFonts w:ascii="黑体" w:hAnsi="黑体" w:eastAsia="黑体" w:cs="黑体"/>
                <w:color w:val="000000"/>
                <w:sz w:val="18"/>
                <w:szCs w:val="18"/>
              </w:rPr>
            </w:pPr>
            <w:r>
              <w:rPr>
                <w:rFonts w:ascii="黑体" w:hAnsi="黑体" w:eastAsia="黑体" w:cs="黑体"/>
                <w:color w:val="000000"/>
                <w:kern w:val="0"/>
                <w:sz w:val="18"/>
                <w:szCs w:val="18"/>
              </w:rPr>
              <w:t>年度目标完成情况</w:t>
            </w:r>
          </w:p>
        </w:tc>
      </w:tr>
      <w:tr w14:paraId="32301051">
        <w:tblPrEx>
          <w:tblCellMar>
            <w:top w:w="0" w:type="dxa"/>
            <w:left w:w="108" w:type="dxa"/>
            <w:bottom w:w="0" w:type="dxa"/>
            <w:right w:w="108" w:type="dxa"/>
          </w:tblCellMar>
        </w:tblPrEx>
        <w:trPr>
          <w:trHeight w:val="708"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0F5B5">
            <w:pP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A74E1">
            <w:pPr>
              <w:rPr>
                <w:rFonts w:ascii="宋体" w:hAnsi="宋体" w:cs="宋体"/>
                <w:color w:val="000000"/>
                <w:sz w:val="18"/>
                <w:szCs w:val="18"/>
              </w:rPr>
            </w:pPr>
          </w:p>
        </w:tc>
        <w:tc>
          <w:tcPr>
            <w:tcW w:w="48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A8861A">
            <w:pPr>
              <w:widowControl/>
              <w:jc w:val="left"/>
              <w:textAlignment w:val="center"/>
              <w:rPr>
                <w:rFonts w:ascii="宋体" w:hAnsi="宋体" w:cs="宋体"/>
                <w:color w:val="000000"/>
                <w:sz w:val="18"/>
                <w:szCs w:val="18"/>
              </w:rPr>
            </w:pPr>
            <w:r>
              <w:rPr>
                <w:rFonts w:ascii="宋体" w:hAnsi="宋体" w:cs="宋体"/>
                <w:color w:val="000000"/>
                <w:kern w:val="0"/>
                <w:sz w:val="18"/>
                <w:szCs w:val="18"/>
              </w:rPr>
              <w:t>保障救援及时，减少伤害</w:t>
            </w:r>
          </w:p>
        </w:tc>
        <w:tc>
          <w:tcPr>
            <w:tcW w:w="27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698C2ED">
            <w:pPr>
              <w:widowControl/>
              <w:jc w:val="left"/>
              <w:textAlignment w:val="center"/>
              <w:rPr>
                <w:rFonts w:ascii="黑体" w:hAnsi="黑体" w:eastAsia="黑体" w:cs="黑体"/>
                <w:color w:val="000000"/>
                <w:sz w:val="18"/>
                <w:szCs w:val="18"/>
              </w:rPr>
            </w:pPr>
            <w:r>
              <w:rPr>
                <w:rFonts w:ascii="黑体" w:hAnsi="黑体" w:eastAsia="黑体" w:cs="黑体"/>
                <w:color w:val="000000"/>
                <w:kern w:val="0"/>
                <w:sz w:val="18"/>
                <w:szCs w:val="18"/>
              </w:rPr>
              <w:t>对照年度目标，说明相关任务目标的完成情况（100字以内）</w:t>
            </w:r>
          </w:p>
        </w:tc>
      </w:tr>
      <w:tr w14:paraId="40F67BE4">
        <w:tblPrEx>
          <w:tblCellMar>
            <w:top w:w="0" w:type="dxa"/>
            <w:left w:w="108" w:type="dxa"/>
            <w:bottom w:w="0" w:type="dxa"/>
            <w:right w:w="108" w:type="dxa"/>
          </w:tblCellMar>
        </w:tblPrEx>
        <w:trPr>
          <w:trHeight w:val="693"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855433">
            <w:pP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E40EB">
            <w:pPr>
              <w:widowControl/>
              <w:jc w:val="left"/>
              <w:textAlignment w:val="center"/>
              <w:rPr>
                <w:rFonts w:ascii="宋体" w:hAnsi="宋体" w:cs="宋体"/>
                <w:color w:val="000000"/>
                <w:sz w:val="18"/>
                <w:szCs w:val="18"/>
              </w:rPr>
            </w:pPr>
            <w:r>
              <w:rPr>
                <w:rFonts w:ascii="宋体" w:hAnsi="宋体" w:cs="宋体"/>
                <w:color w:val="000000"/>
                <w:kern w:val="0"/>
                <w:sz w:val="18"/>
                <w:szCs w:val="18"/>
              </w:rPr>
              <w:t>2.项目实施内容及过程概述</w:t>
            </w:r>
          </w:p>
        </w:tc>
        <w:tc>
          <w:tcPr>
            <w:tcW w:w="759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7BB0480">
            <w:pPr>
              <w:rPr>
                <w:rFonts w:ascii="宋体" w:hAnsi="宋体" w:cs="宋体"/>
                <w:color w:val="000000"/>
                <w:sz w:val="18"/>
                <w:szCs w:val="18"/>
              </w:rPr>
            </w:pPr>
          </w:p>
        </w:tc>
      </w:tr>
      <w:tr w14:paraId="1040CF94">
        <w:tblPrEx>
          <w:tblCellMar>
            <w:top w:w="0" w:type="dxa"/>
            <w:left w:w="108" w:type="dxa"/>
            <w:bottom w:w="0" w:type="dxa"/>
            <w:right w:w="108" w:type="dxa"/>
          </w:tblCellMar>
        </w:tblPrEx>
        <w:trPr>
          <w:trHeight w:val="460"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0C1E98">
            <w:pPr>
              <w:widowControl/>
              <w:jc w:val="center"/>
              <w:textAlignment w:val="center"/>
              <w:rPr>
                <w:rFonts w:ascii="宋体" w:hAnsi="宋体" w:cs="宋体"/>
                <w:color w:val="000000"/>
                <w:sz w:val="18"/>
                <w:szCs w:val="18"/>
              </w:rPr>
            </w:pPr>
            <w:r>
              <w:rPr>
                <w:rFonts w:ascii="宋体" w:hAnsi="宋体" w:cs="宋体"/>
                <w:color w:val="000000"/>
                <w:kern w:val="0"/>
                <w:sz w:val="18"/>
                <w:szCs w:val="18"/>
              </w:rPr>
              <w:t>预算执行情况（10分）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E497D">
            <w:pPr>
              <w:widowControl/>
              <w:jc w:val="center"/>
              <w:textAlignment w:val="center"/>
              <w:rPr>
                <w:rFonts w:ascii="宋体" w:hAnsi="宋体" w:cs="宋体"/>
                <w:color w:val="000000"/>
                <w:sz w:val="18"/>
                <w:szCs w:val="18"/>
              </w:rPr>
            </w:pPr>
            <w:r>
              <w:rPr>
                <w:rFonts w:ascii="宋体" w:hAnsi="宋体" w:cs="宋体"/>
                <w:color w:val="000000"/>
                <w:kern w:val="0"/>
                <w:sz w:val="18"/>
                <w:szCs w:val="18"/>
              </w:rPr>
              <w:t>年度预算数（万元）</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78AA">
            <w:pPr>
              <w:widowControl/>
              <w:jc w:val="center"/>
              <w:textAlignment w:val="center"/>
              <w:rPr>
                <w:rFonts w:ascii="宋体" w:hAnsi="宋体" w:cs="宋体"/>
                <w:color w:val="000000"/>
                <w:sz w:val="18"/>
                <w:szCs w:val="18"/>
              </w:rPr>
            </w:pPr>
            <w:r>
              <w:rPr>
                <w:rFonts w:ascii="宋体" w:hAnsi="宋体" w:cs="宋体"/>
                <w:color w:val="000000"/>
                <w:kern w:val="0"/>
                <w:sz w:val="18"/>
                <w:szCs w:val="18"/>
              </w:rPr>
              <w:t>年初预算</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B04A">
            <w:pPr>
              <w:widowControl/>
              <w:jc w:val="center"/>
              <w:textAlignment w:val="center"/>
              <w:rPr>
                <w:rFonts w:ascii="宋体" w:hAnsi="宋体" w:cs="宋体"/>
                <w:color w:val="000000"/>
                <w:sz w:val="18"/>
                <w:szCs w:val="18"/>
              </w:rPr>
            </w:pPr>
            <w:r>
              <w:rPr>
                <w:rFonts w:ascii="宋体" w:hAnsi="宋体" w:cs="宋体"/>
                <w:color w:val="000000"/>
                <w:kern w:val="0"/>
                <w:sz w:val="18"/>
                <w:szCs w:val="18"/>
              </w:rPr>
              <w:t>调整后预算数</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0E52C4">
            <w:pPr>
              <w:widowControl/>
              <w:jc w:val="center"/>
              <w:textAlignment w:val="center"/>
              <w:rPr>
                <w:rFonts w:ascii="宋体" w:hAnsi="宋体" w:cs="宋体"/>
                <w:color w:val="000000"/>
                <w:sz w:val="18"/>
                <w:szCs w:val="18"/>
              </w:rPr>
            </w:pPr>
            <w:r>
              <w:rPr>
                <w:rFonts w:ascii="宋体" w:hAnsi="宋体" w:cs="宋体"/>
                <w:color w:val="000000"/>
                <w:kern w:val="0"/>
                <w:sz w:val="18"/>
                <w:szCs w:val="18"/>
              </w:rPr>
              <w:t>预算执行数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A22A">
            <w:pPr>
              <w:widowControl/>
              <w:jc w:val="center"/>
              <w:textAlignment w:val="center"/>
              <w:rPr>
                <w:rFonts w:ascii="宋体" w:hAnsi="宋体" w:cs="宋体"/>
                <w:color w:val="000000"/>
                <w:sz w:val="18"/>
                <w:szCs w:val="18"/>
              </w:rPr>
            </w:pPr>
            <w:r>
              <w:rPr>
                <w:rFonts w:ascii="宋体" w:hAnsi="宋体" w:cs="宋体"/>
                <w:color w:val="000000"/>
                <w:kern w:val="0"/>
                <w:sz w:val="18"/>
                <w:szCs w:val="18"/>
              </w:rPr>
              <w:t>预算执行率</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EB66C">
            <w:pPr>
              <w:widowControl/>
              <w:jc w:val="center"/>
              <w:textAlignment w:val="center"/>
              <w:rPr>
                <w:rFonts w:ascii="宋体" w:hAnsi="宋体" w:cs="宋体"/>
                <w:color w:val="000000"/>
                <w:sz w:val="18"/>
                <w:szCs w:val="18"/>
              </w:rPr>
            </w:pPr>
            <w:r>
              <w:rPr>
                <w:rFonts w:ascii="宋体" w:hAnsi="宋体" w:cs="宋体"/>
                <w:color w:val="000000"/>
                <w:kern w:val="0"/>
                <w:sz w:val="18"/>
                <w:szCs w:val="18"/>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587BC">
            <w:pPr>
              <w:widowControl/>
              <w:jc w:val="center"/>
              <w:textAlignment w:val="center"/>
              <w:rPr>
                <w:rFonts w:ascii="宋体" w:hAnsi="宋体" w:cs="宋体"/>
                <w:color w:val="000000"/>
                <w:sz w:val="18"/>
                <w:szCs w:val="18"/>
              </w:rPr>
            </w:pPr>
            <w:r>
              <w:rPr>
                <w:rFonts w:ascii="宋体" w:hAnsi="宋体" w:cs="宋体"/>
                <w:color w:val="000000"/>
                <w:kern w:val="0"/>
                <w:sz w:val="18"/>
                <w:szCs w:val="18"/>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E5221">
            <w:pPr>
              <w:widowControl/>
              <w:jc w:val="center"/>
              <w:textAlignment w:val="center"/>
              <w:rPr>
                <w:rFonts w:ascii="宋体" w:hAnsi="宋体" w:cs="宋体"/>
                <w:color w:val="000000"/>
                <w:sz w:val="18"/>
                <w:szCs w:val="18"/>
              </w:rPr>
            </w:pPr>
            <w:r>
              <w:rPr>
                <w:rFonts w:ascii="宋体" w:hAnsi="宋体" w:cs="宋体"/>
                <w:color w:val="000000"/>
                <w:kern w:val="0"/>
                <w:sz w:val="18"/>
                <w:szCs w:val="18"/>
              </w:rPr>
              <w:t>原因</w:t>
            </w:r>
          </w:p>
        </w:tc>
      </w:tr>
      <w:tr w14:paraId="1A81599F">
        <w:tblPrEx>
          <w:tblCellMar>
            <w:top w:w="0" w:type="dxa"/>
            <w:left w:w="108" w:type="dxa"/>
            <w:bottom w:w="0" w:type="dxa"/>
            <w:right w:w="108" w:type="dxa"/>
          </w:tblCellMar>
        </w:tblPrEx>
        <w:trPr>
          <w:trHeight w:val="346"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22F7B">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94E2E">
            <w:pPr>
              <w:widowControl/>
              <w:jc w:val="center"/>
              <w:textAlignment w:val="center"/>
              <w:rPr>
                <w:rFonts w:ascii="宋体" w:hAnsi="宋体" w:cs="宋体"/>
                <w:color w:val="000000"/>
                <w:sz w:val="18"/>
                <w:szCs w:val="18"/>
              </w:rPr>
            </w:pPr>
            <w:r>
              <w:rPr>
                <w:rFonts w:ascii="宋体" w:hAnsi="宋体" w:cs="宋体"/>
                <w:color w:val="000000"/>
                <w:kern w:val="0"/>
                <w:sz w:val="18"/>
                <w:szCs w:val="18"/>
              </w:rPr>
              <w:t>总额</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9A1D">
            <w:pPr>
              <w:widowControl/>
              <w:jc w:val="center"/>
              <w:textAlignment w:val="center"/>
              <w:rPr>
                <w:rFonts w:ascii="宋体" w:hAnsi="宋体" w:cs="宋体"/>
                <w:color w:val="000000"/>
                <w:sz w:val="18"/>
                <w:szCs w:val="18"/>
              </w:rPr>
            </w:pPr>
            <w:r>
              <w:rPr>
                <w:rFonts w:ascii="宋体" w:hAnsi="宋体" w:cs="宋体"/>
                <w:color w:val="000000"/>
                <w:kern w:val="0"/>
                <w:sz w:val="18"/>
                <w:szCs w:val="18"/>
              </w:rPr>
              <w:t>10.00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7E457">
            <w:pPr>
              <w:widowControl/>
              <w:jc w:val="center"/>
              <w:textAlignment w:val="center"/>
              <w:rPr>
                <w:rFonts w:ascii="宋体" w:hAnsi="宋体" w:cs="宋体"/>
                <w:color w:val="000000"/>
                <w:sz w:val="18"/>
                <w:szCs w:val="18"/>
              </w:rPr>
            </w:pPr>
            <w:r>
              <w:rPr>
                <w:rFonts w:ascii="宋体" w:hAnsi="宋体" w:cs="宋体"/>
                <w:color w:val="000000"/>
                <w:kern w:val="0"/>
                <w:sz w:val="18"/>
                <w:szCs w:val="18"/>
              </w:rPr>
              <w:t>4.68</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21FB52">
            <w:pPr>
              <w:widowControl/>
              <w:jc w:val="center"/>
              <w:textAlignment w:val="center"/>
              <w:rPr>
                <w:rFonts w:ascii="宋体" w:hAnsi="宋体" w:cs="宋体"/>
                <w:color w:val="000000"/>
                <w:sz w:val="18"/>
                <w:szCs w:val="18"/>
              </w:rPr>
            </w:pPr>
            <w:r>
              <w:rPr>
                <w:rFonts w:ascii="宋体" w:hAnsi="宋体" w:cs="宋体"/>
                <w:color w:val="000000"/>
                <w:kern w:val="0"/>
                <w:sz w:val="18"/>
                <w:szCs w:val="18"/>
              </w:rPr>
              <w:t>4.68</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8CAFB">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A90C">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BB74">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BFC08D">
            <w:pPr>
              <w:widowControl/>
              <w:jc w:val="left"/>
              <w:textAlignment w:val="center"/>
              <w:rPr>
                <w:rFonts w:ascii="黑体" w:hAnsi="黑体" w:eastAsia="黑体" w:cs="黑体"/>
                <w:i/>
                <w:color w:val="000000"/>
                <w:sz w:val="18"/>
                <w:szCs w:val="18"/>
              </w:rPr>
            </w:pPr>
            <w:r>
              <w:rPr>
                <w:rFonts w:ascii="黑体" w:hAnsi="黑体" w:eastAsia="黑体" w:cs="黑体"/>
                <w:i/>
                <w:color w:val="000000"/>
                <w:kern w:val="0"/>
                <w:sz w:val="18"/>
                <w:szCs w:val="18"/>
              </w:rPr>
              <w:t>预算执行率=预算执行数/调整后预算数</w:t>
            </w:r>
          </w:p>
        </w:tc>
      </w:tr>
      <w:tr w14:paraId="318E9170">
        <w:tblPrEx>
          <w:tblCellMar>
            <w:top w:w="0" w:type="dxa"/>
            <w:left w:w="108" w:type="dxa"/>
            <w:bottom w:w="0" w:type="dxa"/>
            <w:right w:w="108" w:type="dxa"/>
          </w:tblCellMar>
        </w:tblPrEx>
        <w:trPr>
          <w:trHeight w:val="480"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6E83F">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01AF3">
            <w:pPr>
              <w:widowControl/>
              <w:jc w:val="center"/>
              <w:textAlignment w:val="center"/>
              <w:rPr>
                <w:rFonts w:ascii="宋体" w:hAnsi="宋体" w:cs="宋体"/>
                <w:color w:val="000000"/>
                <w:sz w:val="18"/>
                <w:szCs w:val="18"/>
              </w:rPr>
            </w:pPr>
            <w:r>
              <w:rPr>
                <w:rFonts w:ascii="宋体" w:hAnsi="宋体" w:cs="宋体"/>
                <w:color w:val="000000"/>
                <w:kern w:val="0"/>
                <w:sz w:val="18"/>
                <w:szCs w:val="18"/>
              </w:rPr>
              <w:t>其中：财政资金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4397">
            <w:pPr>
              <w:widowControl/>
              <w:jc w:val="center"/>
              <w:textAlignment w:val="center"/>
              <w:rPr>
                <w:rFonts w:ascii="宋体" w:hAnsi="宋体" w:cs="宋体"/>
                <w:color w:val="000000"/>
                <w:sz w:val="18"/>
                <w:szCs w:val="18"/>
              </w:rPr>
            </w:pPr>
            <w:r>
              <w:rPr>
                <w:rFonts w:ascii="宋体" w:hAnsi="宋体" w:cs="宋体"/>
                <w:color w:val="000000"/>
                <w:kern w:val="0"/>
                <w:sz w:val="18"/>
                <w:szCs w:val="18"/>
              </w:rPr>
              <w:t>10.00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AC2D">
            <w:pPr>
              <w:widowControl/>
              <w:jc w:val="center"/>
              <w:textAlignment w:val="center"/>
              <w:rPr>
                <w:rFonts w:ascii="宋体" w:hAnsi="宋体" w:cs="宋体"/>
                <w:color w:val="000000"/>
                <w:sz w:val="18"/>
                <w:szCs w:val="18"/>
              </w:rPr>
            </w:pPr>
            <w:r>
              <w:rPr>
                <w:rFonts w:ascii="宋体" w:hAnsi="宋体" w:cs="宋体"/>
                <w:color w:val="000000"/>
                <w:kern w:val="0"/>
                <w:sz w:val="18"/>
                <w:szCs w:val="18"/>
              </w:rPr>
              <w:t>4.68</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92EA9D">
            <w:pPr>
              <w:widowControl/>
              <w:jc w:val="center"/>
              <w:textAlignment w:val="center"/>
              <w:rPr>
                <w:rFonts w:ascii="宋体" w:hAnsi="宋体" w:cs="宋体"/>
                <w:color w:val="000000"/>
                <w:sz w:val="18"/>
                <w:szCs w:val="18"/>
              </w:rPr>
            </w:pPr>
            <w:r>
              <w:rPr>
                <w:rFonts w:ascii="宋体" w:hAnsi="宋体" w:cs="宋体"/>
                <w:color w:val="000000"/>
                <w:kern w:val="0"/>
                <w:sz w:val="18"/>
                <w:szCs w:val="18"/>
              </w:rPr>
              <w:t>4.68</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6E64">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FDE2">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1EDE">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C98B2">
            <w:pPr>
              <w:rPr>
                <w:rFonts w:ascii="黑体" w:hAnsi="黑体" w:eastAsia="黑体" w:cs="黑体"/>
                <w:i/>
                <w:color w:val="000000"/>
                <w:sz w:val="18"/>
                <w:szCs w:val="18"/>
              </w:rPr>
            </w:pPr>
          </w:p>
        </w:tc>
      </w:tr>
      <w:tr w14:paraId="00A3E439">
        <w:tblPrEx>
          <w:tblCellMar>
            <w:top w:w="0" w:type="dxa"/>
            <w:left w:w="108" w:type="dxa"/>
            <w:bottom w:w="0" w:type="dxa"/>
            <w:right w:w="108" w:type="dxa"/>
          </w:tblCellMar>
        </w:tblPrEx>
        <w:trPr>
          <w:trHeight w:val="540"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CAB10">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D24B8">
            <w:pPr>
              <w:widowControl/>
              <w:jc w:val="center"/>
              <w:textAlignment w:val="center"/>
              <w:rPr>
                <w:rFonts w:ascii="宋体" w:hAnsi="宋体" w:cs="宋体"/>
                <w:color w:val="000000"/>
                <w:sz w:val="18"/>
                <w:szCs w:val="18"/>
              </w:rPr>
            </w:pPr>
            <w:r>
              <w:rPr>
                <w:rFonts w:ascii="宋体" w:hAnsi="宋体" w:cs="宋体"/>
                <w:color w:val="000000"/>
                <w:kern w:val="0"/>
                <w:sz w:val="18"/>
                <w:szCs w:val="18"/>
              </w:rPr>
              <w:t>财政专户管理资金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5D25">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8070A">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A554E8">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5972">
            <w:pPr>
              <w:widowControl/>
              <w:jc w:val="center"/>
              <w:textAlignment w:val="center"/>
              <w:rPr>
                <w:rFonts w:ascii="宋体" w:hAnsi="宋体" w:cs="宋体"/>
                <w:color w:val="000000"/>
                <w:sz w:val="18"/>
                <w:szCs w:val="18"/>
              </w:rPr>
            </w:pPr>
            <w:r>
              <w:rPr>
                <w:rFonts w:ascii="宋体" w:hAnsi="宋体" w:cs="宋体"/>
                <w:color w:val="000000"/>
                <w:kern w:val="0"/>
                <w:sz w:val="18"/>
                <w:szCs w:val="18"/>
              </w:rPr>
              <w:t>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2CF16">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D9BA4">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7FEBB9">
            <w:pPr>
              <w:rPr>
                <w:rFonts w:ascii="黑体" w:hAnsi="黑体" w:eastAsia="黑体" w:cs="黑体"/>
                <w:i/>
                <w:color w:val="000000"/>
                <w:sz w:val="18"/>
                <w:szCs w:val="18"/>
              </w:rPr>
            </w:pPr>
          </w:p>
        </w:tc>
      </w:tr>
      <w:tr w14:paraId="2DF40625">
        <w:tblPrEx>
          <w:tblCellMar>
            <w:top w:w="0" w:type="dxa"/>
            <w:left w:w="108" w:type="dxa"/>
            <w:bottom w:w="0" w:type="dxa"/>
            <w:right w:w="108" w:type="dxa"/>
          </w:tblCellMar>
        </w:tblPrEx>
        <w:trPr>
          <w:trHeight w:val="361"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6205E2">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0A720">
            <w:pPr>
              <w:widowControl/>
              <w:jc w:val="center"/>
              <w:textAlignment w:val="center"/>
              <w:rPr>
                <w:rFonts w:ascii="宋体" w:hAnsi="宋体" w:cs="宋体"/>
                <w:color w:val="000000"/>
                <w:sz w:val="18"/>
                <w:szCs w:val="18"/>
              </w:rPr>
            </w:pPr>
            <w:r>
              <w:rPr>
                <w:rFonts w:ascii="宋体" w:hAnsi="宋体" w:cs="宋体"/>
                <w:color w:val="000000"/>
                <w:kern w:val="0"/>
                <w:sz w:val="18"/>
                <w:szCs w:val="18"/>
              </w:rPr>
              <w:t>单位资金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CDD00">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CE436">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6BEE97">
            <w:pPr>
              <w:widowControl/>
              <w:jc w:val="center"/>
              <w:textAlignment w:val="center"/>
              <w:rPr>
                <w:rFonts w:ascii="宋体" w:hAnsi="宋体" w:cs="宋体"/>
                <w:color w:val="000000"/>
                <w:sz w:val="18"/>
                <w:szCs w:val="18"/>
              </w:rPr>
            </w:pPr>
            <w:r>
              <w:rPr>
                <w:rFonts w:ascii="宋体" w:hAnsi="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147CD">
            <w:pPr>
              <w:widowControl/>
              <w:jc w:val="center"/>
              <w:textAlignment w:val="center"/>
              <w:rPr>
                <w:rFonts w:ascii="宋体" w:hAnsi="宋体" w:cs="宋体"/>
                <w:color w:val="000000"/>
                <w:sz w:val="18"/>
                <w:szCs w:val="18"/>
              </w:rPr>
            </w:pPr>
            <w:r>
              <w:rPr>
                <w:rFonts w:ascii="宋体" w:hAnsi="宋体" w:cs="宋体"/>
                <w:color w:val="000000"/>
                <w:kern w:val="0"/>
                <w:sz w:val="18"/>
                <w:szCs w:val="18"/>
              </w:rPr>
              <w:t>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08695">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FC83A">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5553A3">
            <w:pPr>
              <w:rPr>
                <w:rFonts w:ascii="黑体" w:hAnsi="黑体" w:eastAsia="黑体" w:cs="黑体"/>
                <w:i/>
                <w:color w:val="000000"/>
                <w:sz w:val="18"/>
                <w:szCs w:val="18"/>
              </w:rPr>
            </w:pPr>
          </w:p>
        </w:tc>
      </w:tr>
      <w:tr w14:paraId="005284BE">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610A7">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21C9">
            <w:pPr>
              <w:widowControl/>
              <w:jc w:val="center"/>
              <w:textAlignment w:val="center"/>
              <w:rPr>
                <w:rFonts w:ascii="宋体" w:hAnsi="宋体" w:cs="宋体"/>
                <w:color w:val="000000"/>
                <w:sz w:val="18"/>
                <w:szCs w:val="18"/>
              </w:rPr>
            </w:pPr>
            <w:r>
              <w:rPr>
                <w:rFonts w:ascii="宋体" w:hAnsi="宋体" w:cs="宋体"/>
                <w:color w:val="000000"/>
                <w:kern w:val="0"/>
                <w:sz w:val="18"/>
                <w:szCs w:val="18"/>
              </w:rPr>
              <w:t>其他资金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49E7B">
            <w:pPr>
              <w:jc w:val="center"/>
              <w:rPr>
                <w:rFonts w:ascii="微软雅黑" w:hAnsi="微软雅黑" w:eastAsia="微软雅黑" w:cs="微软雅黑"/>
                <w:i/>
                <w:color w:val="000000"/>
                <w:sz w:val="16"/>
                <w:szCs w:val="16"/>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AF6D3">
            <w:pPr>
              <w:jc w:val="center"/>
              <w:rPr>
                <w:rFonts w:ascii="微软雅黑" w:hAnsi="微软雅黑" w:eastAsia="微软雅黑" w:cs="微软雅黑"/>
                <w:i/>
                <w:color w:val="000000"/>
                <w:sz w:val="16"/>
                <w:szCs w:val="16"/>
              </w:rPr>
            </w:pP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57143C">
            <w:pPr>
              <w:jc w:val="center"/>
              <w:rPr>
                <w:rFonts w:ascii="微软雅黑" w:hAnsi="微软雅黑" w:eastAsia="微软雅黑" w:cs="微软雅黑"/>
                <w:i/>
                <w:color w:val="000000"/>
                <w:sz w:val="16"/>
                <w:szCs w:val="16"/>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9C575">
            <w:pPr>
              <w:jc w:val="center"/>
              <w:rPr>
                <w:rFonts w:ascii="微软雅黑" w:hAnsi="微软雅黑" w:eastAsia="微软雅黑" w:cs="微软雅黑"/>
                <w:i/>
                <w:color w:val="000000"/>
                <w:sz w:val="16"/>
                <w:szCs w:val="16"/>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AD36">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2424">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C067F">
            <w:pPr>
              <w:rPr>
                <w:rFonts w:ascii="黑体" w:hAnsi="黑体" w:eastAsia="黑体" w:cs="黑体"/>
                <w:i/>
                <w:color w:val="000000"/>
                <w:sz w:val="18"/>
                <w:szCs w:val="18"/>
              </w:rPr>
            </w:pPr>
          </w:p>
        </w:tc>
      </w:tr>
      <w:tr w14:paraId="4E9E37D9">
        <w:tblPrEx>
          <w:tblCellMar>
            <w:top w:w="0" w:type="dxa"/>
            <w:left w:w="108" w:type="dxa"/>
            <w:bottom w:w="0" w:type="dxa"/>
            <w:right w:w="108" w:type="dxa"/>
          </w:tblCellMar>
        </w:tblPrEx>
        <w:trPr>
          <w:trHeight w:val="452"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0FE8D">
            <w:pPr>
              <w:widowControl/>
              <w:jc w:val="center"/>
              <w:textAlignment w:val="center"/>
              <w:rPr>
                <w:rFonts w:ascii="宋体" w:hAnsi="宋体" w:cs="宋体"/>
                <w:color w:val="000000"/>
                <w:sz w:val="18"/>
                <w:szCs w:val="18"/>
              </w:rPr>
            </w:pPr>
            <w:r>
              <w:rPr>
                <w:rFonts w:ascii="宋体" w:hAnsi="宋体" w:cs="宋体"/>
                <w:color w:val="000000"/>
                <w:kern w:val="0"/>
                <w:sz w:val="18"/>
                <w:szCs w:val="18"/>
              </w:rPr>
              <w:t>绩效指标（90分）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40518">
            <w:pPr>
              <w:widowControl/>
              <w:jc w:val="center"/>
              <w:textAlignment w:val="center"/>
              <w:rPr>
                <w:rFonts w:ascii="宋体" w:hAnsi="宋体" w:cs="宋体"/>
                <w:color w:val="000000"/>
                <w:sz w:val="18"/>
                <w:szCs w:val="18"/>
              </w:rPr>
            </w:pPr>
            <w:r>
              <w:rPr>
                <w:rFonts w:ascii="宋体" w:hAnsi="宋体" w:cs="宋体"/>
                <w:color w:val="000000"/>
                <w:kern w:val="0"/>
                <w:sz w:val="18"/>
                <w:szCs w:val="18"/>
              </w:rPr>
              <w:t>一级指标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69301">
            <w:pPr>
              <w:widowControl/>
              <w:jc w:val="center"/>
              <w:textAlignment w:val="center"/>
              <w:rPr>
                <w:rFonts w:ascii="宋体" w:hAnsi="宋体" w:cs="宋体"/>
                <w:color w:val="000000"/>
                <w:sz w:val="18"/>
                <w:szCs w:val="18"/>
              </w:rPr>
            </w:pPr>
            <w:r>
              <w:rPr>
                <w:rFonts w:ascii="宋体" w:hAnsi="宋体" w:cs="宋体"/>
                <w:color w:val="000000"/>
                <w:kern w:val="0"/>
                <w:sz w:val="18"/>
                <w:szCs w:val="18"/>
              </w:rPr>
              <w:t>二级指标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10906">
            <w:pPr>
              <w:widowControl/>
              <w:jc w:val="center"/>
              <w:textAlignment w:val="center"/>
              <w:rPr>
                <w:rFonts w:ascii="宋体" w:hAnsi="宋体" w:cs="宋体"/>
                <w:color w:val="000000"/>
                <w:sz w:val="18"/>
                <w:szCs w:val="18"/>
              </w:rPr>
            </w:pPr>
            <w:r>
              <w:rPr>
                <w:rFonts w:ascii="宋体" w:hAnsi="宋体" w:cs="宋体"/>
                <w:color w:val="000000"/>
                <w:kern w:val="0"/>
                <w:sz w:val="18"/>
                <w:szCs w:val="18"/>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B878">
            <w:pPr>
              <w:widowControl/>
              <w:jc w:val="center"/>
              <w:textAlignment w:val="center"/>
              <w:rPr>
                <w:rFonts w:ascii="宋体" w:hAnsi="宋体" w:cs="宋体"/>
                <w:color w:val="000000"/>
                <w:sz w:val="18"/>
                <w:szCs w:val="18"/>
              </w:rPr>
            </w:pPr>
            <w:r>
              <w:rPr>
                <w:rFonts w:ascii="宋体" w:hAnsi="宋体" w:cs="宋体"/>
                <w:color w:val="000000"/>
                <w:kern w:val="0"/>
                <w:sz w:val="18"/>
                <w:szCs w:val="18"/>
              </w:rPr>
              <w:t>指标性质</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0F62D">
            <w:pPr>
              <w:widowControl/>
              <w:jc w:val="center"/>
              <w:textAlignment w:val="center"/>
              <w:rPr>
                <w:rFonts w:ascii="宋体" w:hAnsi="宋体" w:cs="宋体"/>
                <w:color w:val="000000"/>
                <w:sz w:val="18"/>
                <w:szCs w:val="18"/>
              </w:rPr>
            </w:pPr>
            <w:r>
              <w:rPr>
                <w:rFonts w:ascii="宋体" w:hAnsi="宋体" w:cs="宋体"/>
                <w:color w:val="000000"/>
                <w:kern w:val="0"/>
                <w:sz w:val="18"/>
                <w:szCs w:val="18"/>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1AA9E">
            <w:pPr>
              <w:widowControl/>
              <w:jc w:val="center"/>
              <w:textAlignment w:val="center"/>
              <w:rPr>
                <w:rFonts w:ascii="宋体" w:hAnsi="宋体" w:cs="宋体"/>
                <w:color w:val="000000"/>
                <w:sz w:val="18"/>
                <w:szCs w:val="18"/>
              </w:rPr>
            </w:pPr>
            <w:r>
              <w:rPr>
                <w:rFonts w:ascii="宋体" w:hAnsi="宋体" w:cs="宋体"/>
                <w:color w:val="000000"/>
                <w:kern w:val="0"/>
                <w:sz w:val="18"/>
                <w:szCs w:val="18"/>
              </w:rPr>
              <w:t>度量单位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52E3D">
            <w:pPr>
              <w:widowControl/>
              <w:jc w:val="center"/>
              <w:textAlignment w:val="center"/>
              <w:rPr>
                <w:rFonts w:ascii="宋体" w:hAnsi="宋体" w:cs="宋体"/>
                <w:color w:val="000000"/>
                <w:sz w:val="18"/>
                <w:szCs w:val="18"/>
              </w:rPr>
            </w:pPr>
            <w:r>
              <w:rPr>
                <w:rFonts w:ascii="宋体" w:hAnsi="宋体" w:cs="宋体"/>
                <w:color w:val="000000"/>
                <w:kern w:val="0"/>
                <w:sz w:val="18"/>
                <w:szCs w:val="18"/>
              </w:rPr>
              <w:t>完成值</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96B85">
            <w:pPr>
              <w:widowControl/>
              <w:jc w:val="center"/>
              <w:textAlignment w:val="center"/>
              <w:rPr>
                <w:rFonts w:ascii="宋体" w:hAnsi="宋体" w:cs="宋体"/>
                <w:color w:val="000000"/>
                <w:sz w:val="18"/>
                <w:szCs w:val="18"/>
              </w:rPr>
            </w:pPr>
            <w:r>
              <w:rPr>
                <w:rFonts w:ascii="宋体" w:hAnsi="宋体" w:cs="宋体"/>
                <w:color w:val="000000"/>
                <w:kern w:val="0"/>
                <w:sz w:val="18"/>
                <w:szCs w:val="18"/>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88C84">
            <w:pPr>
              <w:widowControl/>
              <w:jc w:val="center"/>
              <w:textAlignment w:val="center"/>
              <w:rPr>
                <w:rFonts w:ascii="宋体" w:hAnsi="宋体" w:cs="宋体"/>
                <w:color w:val="000000"/>
                <w:sz w:val="18"/>
                <w:szCs w:val="18"/>
              </w:rPr>
            </w:pPr>
            <w:r>
              <w:rPr>
                <w:rFonts w:ascii="宋体" w:hAnsi="宋体" w:cs="宋体"/>
                <w:color w:val="000000"/>
                <w:kern w:val="0"/>
                <w:sz w:val="18"/>
                <w:szCs w:val="18"/>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A2BC1">
            <w:pPr>
              <w:widowControl/>
              <w:jc w:val="center"/>
              <w:textAlignment w:val="center"/>
              <w:rPr>
                <w:rFonts w:ascii="宋体" w:hAnsi="宋体" w:cs="宋体"/>
                <w:color w:val="000000"/>
                <w:sz w:val="18"/>
                <w:szCs w:val="18"/>
              </w:rPr>
            </w:pPr>
            <w:r>
              <w:rPr>
                <w:rFonts w:ascii="宋体" w:hAnsi="宋体" w:cs="宋体"/>
                <w:color w:val="000000"/>
                <w:kern w:val="0"/>
                <w:sz w:val="18"/>
                <w:szCs w:val="18"/>
              </w:rPr>
              <w:t>未完成原因分析</w:t>
            </w:r>
          </w:p>
        </w:tc>
      </w:tr>
      <w:tr w14:paraId="7EA66C62">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0823B4">
            <w:pPr>
              <w:jc w:val="center"/>
              <w:rPr>
                <w:rFonts w:ascii="宋体" w:hAnsi="宋体" w:cs="宋体"/>
                <w:color w:val="000000"/>
                <w:sz w:val="18"/>
                <w:szCs w:val="18"/>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A9372C">
            <w:pPr>
              <w:widowControl/>
              <w:jc w:val="center"/>
              <w:textAlignment w:val="center"/>
              <w:rPr>
                <w:rFonts w:ascii="宋体" w:hAnsi="宋体" w:cs="宋体"/>
                <w:color w:val="000000"/>
                <w:sz w:val="18"/>
                <w:szCs w:val="18"/>
              </w:rPr>
            </w:pPr>
            <w:r>
              <w:rPr>
                <w:rFonts w:ascii="宋体" w:hAnsi="宋体" w:cs="宋体"/>
                <w:color w:val="000000"/>
                <w:kern w:val="0"/>
                <w:sz w:val="18"/>
                <w:szCs w:val="18"/>
              </w:rPr>
              <w:t>产出指标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C8B38">
            <w:pPr>
              <w:widowControl/>
              <w:jc w:val="center"/>
              <w:textAlignment w:val="center"/>
              <w:rPr>
                <w:rFonts w:ascii="宋体" w:hAnsi="宋体" w:cs="宋体"/>
                <w:color w:val="000000"/>
                <w:sz w:val="18"/>
                <w:szCs w:val="18"/>
              </w:rPr>
            </w:pPr>
            <w:r>
              <w:rPr>
                <w:rFonts w:ascii="宋体" w:hAnsi="宋体" w:cs="宋体"/>
                <w:color w:val="000000"/>
                <w:kern w:val="0"/>
                <w:sz w:val="18"/>
                <w:szCs w:val="18"/>
              </w:rPr>
              <w:t>数量指标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D7463">
            <w:pPr>
              <w:widowControl/>
              <w:jc w:val="center"/>
              <w:textAlignment w:val="center"/>
              <w:rPr>
                <w:rFonts w:ascii="宋体" w:hAnsi="宋体" w:cs="宋体"/>
                <w:color w:val="000000"/>
                <w:sz w:val="18"/>
                <w:szCs w:val="18"/>
              </w:rPr>
            </w:pPr>
            <w:r>
              <w:rPr>
                <w:rFonts w:ascii="宋体" w:hAnsi="宋体" w:cs="宋体"/>
                <w:color w:val="000000"/>
                <w:kern w:val="0"/>
                <w:sz w:val="18"/>
                <w:szCs w:val="18"/>
              </w:rPr>
              <w:t>演练次数</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92158">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595A2">
            <w:pPr>
              <w:widowControl/>
              <w:jc w:val="center"/>
              <w:textAlignment w:val="center"/>
              <w:rPr>
                <w:rFonts w:ascii="宋体" w:hAnsi="宋体" w:cs="宋体"/>
                <w:color w:val="000000"/>
                <w:sz w:val="18"/>
                <w:szCs w:val="18"/>
              </w:rPr>
            </w:pPr>
            <w:r>
              <w:rPr>
                <w:rFonts w:ascii="宋体" w:hAnsi="宋体" w:cs="宋体"/>
                <w:color w:val="000000"/>
                <w:kern w:val="0"/>
                <w:sz w:val="18"/>
                <w:szCs w:val="18"/>
              </w:rPr>
              <w:t>3</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AAB53">
            <w:pPr>
              <w:widowControl/>
              <w:jc w:val="center"/>
              <w:textAlignment w:val="center"/>
              <w:rPr>
                <w:rFonts w:ascii="宋体" w:hAnsi="宋体" w:cs="宋体"/>
                <w:color w:val="000000"/>
                <w:sz w:val="18"/>
                <w:szCs w:val="18"/>
              </w:rPr>
            </w:pPr>
            <w:r>
              <w:rPr>
                <w:rFonts w:ascii="宋体" w:hAnsi="宋体" w:cs="宋体"/>
                <w:color w:val="000000"/>
                <w:kern w:val="0"/>
                <w:sz w:val="18"/>
                <w:szCs w:val="18"/>
              </w:rPr>
              <w:t>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DF73C">
            <w:pPr>
              <w:widowControl/>
              <w:jc w:val="center"/>
              <w:textAlignment w:val="center"/>
              <w:rPr>
                <w:rFonts w:ascii="宋体" w:hAnsi="宋体" w:cs="宋体"/>
                <w:color w:val="000000"/>
                <w:sz w:val="18"/>
                <w:szCs w:val="18"/>
              </w:rPr>
            </w:pPr>
            <w:r>
              <w:rPr>
                <w:rFonts w:ascii="宋体" w:hAnsi="宋体" w:cs="宋体"/>
                <w:color w:val="000000"/>
                <w:kern w:val="0"/>
                <w:sz w:val="18"/>
                <w:szCs w:val="18"/>
              </w:rPr>
              <w:t>3</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A956C">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01B42">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537E0">
            <w:pPr>
              <w:jc w:val="center"/>
              <w:rPr>
                <w:rFonts w:ascii="微软雅黑" w:hAnsi="微软雅黑" w:eastAsia="微软雅黑" w:cs="微软雅黑"/>
                <w:i/>
                <w:color w:val="000000"/>
                <w:sz w:val="16"/>
                <w:szCs w:val="16"/>
              </w:rPr>
            </w:pPr>
          </w:p>
        </w:tc>
      </w:tr>
      <w:tr w14:paraId="1ADA519B">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3F456D">
            <w:pPr>
              <w:jc w:val="cente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38EF49">
            <w:pPr>
              <w:jc w:val="center"/>
              <w:rPr>
                <w:rFonts w:ascii="宋体" w:hAnsi="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99A55">
            <w:pPr>
              <w:widowControl/>
              <w:jc w:val="center"/>
              <w:textAlignment w:val="center"/>
              <w:rPr>
                <w:rFonts w:ascii="宋体" w:hAnsi="宋体" w:cs="宋体"/>
                <w:color w:val="000000"/>
                <w:sz w:val="18"/>
                <w:szCs w:val="18"/>
              </w:rPr>
            </w:pPr>
            <w:r>
              <w:rPr>
                <w:rFonts w:ascii="宋体" w:hAnsi="宋体" w:cs="宋体"/>
                <w:color w:val="000000"/>
                <w:kern w:val="0"/>
                <w:sz w:val="18"/>
                <w:szCs w:val="18"/>
              </w:rPr>
              <w:t>质量指标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19819">
            <w:pPr>
              <w:widowControl/>
              <w:jc w:val="center"/>
              <w:textAlignment w:val="center"/>
              <w:rPr>
                <w:rFonts w:ascii="宋体" w:hAnsi="宋体" w:cs="宋体"/>
                <w:color w:val="000000"/>
                <w:sz w:val="18"/>
                <w:szCs w:val="18"/>
              </w:rPr>
            </w:pPr>
            <w:r>
              <w:rPr>
                <w:rFonts w:ascii="宋体" w:hAnsi="宋体" w:cs="宋体"/>
                <w:color w:val="000000"/>
                <w:kern w:val="0"/>
                <w:sz w:val="18"/>
                <w:szCs w:val="18"/>
              </w:rPr>
              <w:t>保障应急救援能力</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9E61B">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F15DA">
            <w:pPr>
              <w:widowControl/>
              <w:jc w:val="center"/>
              <w:textAlignment w:val="center"/>
              <w:rPr>
                <w:rFonts w:ascii="宋体" w:hAnsi="宋体" w:cs="宋体"/>
                <w:color w:val="000000"/>
                <w:sz w:val="18"/>
                <w:szCs w:val="18"/>
              </w:rPr>
            </w:pPr>
            <w:r>
              <w:rPr>
                <w:rFonts w:ascii="宋体" w:hAnsi="宋体" w:cs="宋体"/>
                <w:color w:val="000000"/>
                <w:kern w:val="0"/>
                <w:sz w:val="18"/>
                <w:szCs w:val="18"/>
              </w:rPr>
              <w:t>98</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FD8CB">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764DD">
            <w:pPr>
              <w:widowControl/>
              <w:jc w:val="center"/>
              <w:textAlignment w:val="center"/>
              <w:rPr>
                <w:rFonts w:ascii="宋体" w:hAnsi="宋体" w:cs="宋体"/>
                <w:color w:val="000000"/>
                <w:sz w:val="18"/>
                <w:szCs w:val="18"/>
              </w:rPr>
            </w:pPr>
            <w:r>
              <w:rPr>
                <w:rFonts w:ascii="宋体" w:hAnsi="宋体" w:cs="宋体"/>
                <w:color w:val="000000"/>
                <w:kern w:val="0"/>
                <w:sz w:val="18"/>
                <w:szCs w:val="18"/>
              </w:rPr>
              <w:t>98</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59167">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AC35">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694D">
            <w:pPr>
              <w:jc w:val="center"/>
              <w:rPr>
                <w:rFonts w:ascii="微软雅黑" w:hAnsi="微软雅黑" w:eastAsia="微软雅黑" w:cs="微软雅黑"/>
                <w:i/>
                <w:color w:val="000000"/>
                <w:sz w:val="16"/>
                <w:szCs w:val="16"/>
              </w:rPr>
            </w:pPr>
          </w:p>
        </w:tc>
      </w:tr>
      <w:tr w14:paraId="4B7B85EB">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E08BAF">
            <w:pPr>
              <w:jc w:val="center"/>
              <w:rPr>
                <w:rFonts w:ascii="宋体" w:hAnsi="宋体" w:cs="宋体"/>
                <w:color w:val="000000"/>
                <w:sz w:val="18"/>
                <w:szCs w:val="18"/>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3E5BA6">
            <w:pPr>
              <w:jc w:val="center"/>
              <w:rPr>
                <w:rFonts w:ascii="宋体" w:hAnsi="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925AC">
            <w:pPr>
              <w:widowControl/>
              <w:jc w:val="center"/>
              <w:textAlignment w:val="center"/>
              <w:rPr>
                <w:rFonts w:ascii="宋体" w:hAnsi="宋体" w:cs="宋体"/>
                <w:color w:val="000000"/>
                <w:sz w:val="18"/>
                <w:szCs w:val="18"/>
              </w:rPr>
            </w:pPr>
            <w:r>
              <w:rPr>
                <w:rFonts w:ascii="宋体" w:hAnsi="宋体" w:cs="宋体"/>
                <w:color w:val="000000"/>
                <w:kern w:val="0"/>
                <w:sz w:val="18"/>
                <w:szCs w:val="18"/>
              </w:rPr>
              <w:t>时效指标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EF1FD">
            <w:pPr>
              <w:widowControl/>
              <w:jc w:val="center"/>
              <w:textAlignment w:val="center"/>
              <w:rPr>
                <w:rFonts w:ascii="宋体" w:hAnsi="宋体" w:cs="宋体"/>
                <w:color w:val="000000"/>
                <w:sz w:val="18"/>
                <w:szCs w:val="18"/>
              </w:rPr>
            </w:pPr>
            <w:r>
              <w:rPr>
                <w:rFonts w:ascii="宋体" w:hAnsi="宋体" w:cs="宋体"/>
                <w:color w:val="000000"/>
                <w:kern w:val="0"/>
                <w:sz w:val="18"/>
                <w:szCs w:val="18"/>
              </w:rPr>
              <w:t>当年完成</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3727">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45A18">
            <w:pPr>
              <w:widowControl/>
              <w:jc w:val="center"/>
              <w:textAlignment w:val="center"/>
              <w:rPr>
                <w:rFonts w:ascii="宋体" w:hAnsi="宋体" w:cs="宋体"/>
                <w:color w:val="000000"/>
                <w:sz w:val="18"/>
                <w:szCs w:val="18"/>
              </w:rPr>
            </w:pPr>
            <w:r>
              <w:rPr>
                <w:rFonts w:ascii="宋体" w:hAnsi="宋体" w:cs="宋体"/>
                <w:color w:val="000000"/>
                <w:kern w:val="0"/>
                <w:sz w:val="18"/>
                <w:szCs w:val="18"/>
              </w:rPr>
              <w:t>365</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11C3D">
            <w:pPr>
              <w:widowControl/>
              <w:jc w:val="center"/>
              <w:textAlignment w:val="center"/>
              <w:rPr>
                <w:rFonts w:ascii="宋体" w:hAnsi="宋体" w:cs="宋体"/>
                <w:color w:val="000000"/>
                <w:sz w:val="18"/>
                <w:szCs w:val="18"/>
              </w:rPr>
            </w:pPr>
            <w:r>
              <w:rPr>
                <w:rFonts w:ascii="宋体" w:hAnsi="宋体" w:cs="宋体"/>
                <w:color w:val="000000"/>
                <w:kern w:val="0"/>
                <w:sz w:val="18"/>
                <w:szCs w:val="18"/>
              </w:rPr>
              <w:t>天</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5BC41">
            <w:pPr>
              <w:widowControl/>
              <w:jc w:val="center"/>
              <w:textAlignment w:val="center"/>
              <w:rPr>
                <w:rFonts w:ascii="宋体" w:hAnsi="宋体" w:cs="宋体"/>
                <w:color w:val="000000"/>
                <w:sz w:val="18"/>
                <w:szCs w:val="18"/>
              </w:rPr>
            </w:pPr>
            <w:r>
              <w:rPr>
                <w:rFonts w:ascii="宋体" w:hAnsi="宋体" w:cs="宋体"/>
                <w:color w:val="000000"/>
                <w:kern w:val="0"/>
                <w:sz w:val="18"/>
                <w:szCs w:val="18"/>
              </w:rPr>
              <w:t>365</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4C2C6">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998E8">
            <w:pPr>
              <w:widowControl/>
              <w:jc w:val="center"/>
              <w:textAlignment w:val="center"/>
              <w:rPr>
                <w:rFonts w:ascii="宋体" w:hAnsi="宋体" w:cs="宋体"/>
                <w:color w:val="000000"/>
                <w:sz w:val="18"/>
                <w:szCs w:val="18"/>
              </w:rPr>
            </w:pPr>
            <w:r>
              <w:rPr>
                <w:rFonts w:ascii="宋体" w:hAnsi="宋体" w:cs="宋体"/>
                <w:color w:val="000000"/>
                <w:kern w:val="0"/>
                <w:sz w:val="18"/>
                <w:szCs w:val="18"/>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F4315">
            <w:pPr>
              <w:jc w:val="center"/>
              <w:rPr>
                <w:rFonts w:ascii="微软雅黑" w:hAnsi="微软雅黑" w:eastAsia="微软雅黑" w:cs="微软雅黑"/>
                <w:i/>
                <w:color w:val="000000"/>
                <w:sz w:val="16"/>
                <w:szCs w:val="16"/>
              </w:rPr>
            </w:pPr>
          </w:p>
        </w:tc>
      </w:tr>
      <w:tr w14:paraId="5FB9C953">
        <w:tblPrEx>
          <w:tblCellMar>
            <w:top w:w="0" w:type="dxa"/>
            <w:left w:w="108" w:type="dxa"/>
            <w:bottom w:w="0" w:type="dxa"/>
            <w:right w:w="108" w:type="dxa"/>
          </w:tblCellMar>
        </w:tblPrEx>
        <w:trPr>
          <w:trHeight w:val="339"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F2B93">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DEB4B">
            <w:pPr>
              <w:widowControl/>
              <w:jc w:val="center"/>
              <w:textAlignment w:val="center"/>
              <w:rPr>
                <w:rFonts w:ascii="宋体" w:hAnsi="宋体" w:cs="宋体"/>
                <w:color w:val="000000"/>
                <w:sz w:val="18"/>
                <w:szCs w:val="18"/>
              </w:rPr>
            </w:pPr>
            <w:r>
              <w:rPr>
                <w:rFonts w:ascii="宋体" w:hAnsi="宋体" w:cs="宋体"/>
                <w:color w:val="000000"/>
                <w:kern w:val="0"/>
                <w:sz w:val="18"/>
                <w:szCs w:val="18"/>
              </w:rPr>
              <w:t>效益指标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4CF39">
            <w:pPr>
              <w:widowControl/>
              <w:jc w:val="center"/>
              <w:textAlignment w:val="center"/>
              <w:rPr>
                <w:rFonts w:ascii="宋体" w:hAnsi="宋体" w:cs="宋体"/>
                <w:color w:val="000000"/>
                <w:sz w:val="18"/>
                <w:szCs w:val="18"/>
              </w:rPr>
            </w:pPr>
            <w:r>
              <w:rPr>
                <w:rFonts w:ascii="宋体" w:hAnsi="宋体" w:cs="宋体"/>
                <w:color w:val="000000"/>
                <w:kern w:val="0"/>
                <w:sz w:val="18"/>
                <w:szCs w:val="18"/>
              </w:rPr>
              <w:t>社会效益指标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B74CE">
            <w:pPr>
              <w:widowControl/>
              <w:jc w:val="center"/>
              <w:textAlignment w:val="center"/>
              <w:rPr>
                <w:rFonts w:ascii="宋体" w:hAnsi="宋体" w:cs="宋体"/>
                <w:color w:val="000000"/>
                <w:sz w:val="18"/>
                <w:szCs w:val="18"/>
              </w:rPr>
            </w:pPr>
            <w:r>
              <w:rPr>
                <w:rFonts w:ascii="宋体" w:hAnsi="宋体" w:cs="宋体"/>
                <w:color w:val="000000"/>
                <w:kern w:val="0"/>
                <w:sz w:val="18"/>
                <w:szCs w:val="18"/>
              </w:rPr>
              <w:t>提高救援能力</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69E88">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68A36">
            <w:pPr>
              <w:widowControl/>
              <w:jc w:val="center"/>
              <w:textAlignment w:val="center"/>
              <w:rPr>
                <w:rFonts w:ascii="宋体" w:hAnsi="宋体" w:cs="宋体"/>
                <w:color w:val="000000"/>
                <w:sz w:val="18"/>
                <w:szCs w:val="18"/>
              </w:rPr>
            </w:pPr>
            <w:r>
              <w:rPr>
                <w:rFonts w:ascii="宋体" w:hAnsi="宋体" w:cs="宋体"/>
                <w:color w:val="000000"/>
                <w:kern w:val="0"/>
                <w:sz w:val="18"/>
                <w:szCs w:val="18"/>
              </w:rPr>
              <w:t>98</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669B5">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3E97">
            <w:pPr>
              <w:widowControl/>
              <w:jc w:val="center"/>
              <w:textAlignment w:val="center"/>
              <w:rPr>
                <w:rFonts w:ascii="宋体" w:hAnsi="宋体" w:cs="宋体"/>
                <w:color w:val="000000"/>
                <w:sz w:val="18"/>
                <w:szCs w:val="18"/>
              </w:rPr>
            </w:pPr>
            <w:r>
              <w:rPr>
                <w:rFonts w:ascii="宋体" w:hAnsi="宋体" w:cs="宋体"/>
                <w:color w:val="000000"/>
                <w:kern w:val="0"/>
                <w:sz w:val="18"/>
                <w:szCs w:val="18"/>
              </w:rPr>
              <w:t>98</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536A6">
            <w:pPr>
              <w:widowControl/>
              <w:jc w:val="center"/>
              <w:textAlignment w:val="center"/>
              <w:rPr>
                <w:rFonts w:ascii="宋体" w:hAnsi="宋体" w:cs="宋体"/>
                <w:color w:val="000000"/>
                <w:sz w:val="18"/>
                <w:szCs w:val="18"/>
              </w:rPr>
            </w:pPr>
            <w:r>
              <w:rPr>
                <w:rFonts w:ascii="宋体" w:hAnsi="宋体" w:cs="宋体"/>
                <w:color w:val="000000"/>
                <w:kern w:val="0"/>
                <w:sz w:val="18"/>
                <w:szCs w:val="18"/>
              </w:rPr>
              <w:t>30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A97C4">
            <w:pPr>
              <w:widowControl/>
              <w:jc w:val="center"/>
              <w:textAlignment w:val="center"/>
              <w:rPr>
                <w:rFonts w:ascii="宋体" w:hAnsi="宋体" w:cs="宋体"/>
                <w:color w:val="000000"/>
                <w:sz w:val="18"/>
                <w:szCs w:val="18"/>
              </w:rPr>
            </w:pPr>
            <w:r>
              <w:rPr>
                <w:rFonts w:ascii="宋体" w:hAnsi="宋体" w:cs="宋体"/>
                <w:color w:val="000000"/>
                <w:kern w:val="0"/>
                <w:sz w:val="18"/>
                <w:szCs w:val="18"/>
              </w:rPr>
              <w:t>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C636A">
            <w:pPr>
              <w:jc w:val="center"/>
              <w:rPr>
                <w:rFonts w:ascii="微软雅黑" w:hAnsi="微软雅黑" w:eastAsia="微软雅黑" w:cs="微软雅黑"/>
                <w:i/>
                <w:color w:val="000000"/>
                <w:sz w:val="16"/>
                <w:szCs w:val="16"/>
              </w:rPr>
            </w:pPr>
          </w:p>
        </w:tc>
      </w:tr>
      <w:tr w14:paraId="75E20A56">
        <w:tblPrEx>
          <w:tblCellMar>
            <w:top w:w="0" w:type="dxa"/>
            <w:left w:w="108" w:type="dxa"/>
            <w:bottom w:w="0" w:type="dxa"/>
            <w:right w:w="108" w:type="dxa"/>
          </w:tblCellMar>
        </w:tblPrEx>
        <w:trPr>
          <w:trHeight w:val="452" w:hRule="atLeast"/>
          <w:jc w:val="center"/>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40A7A">
            <w:pPr>
              <w:jc w:val="center"/>
              <w:rPr>
                <w:rFonts w:ascii="宋体" w:hAnsi="宋体" w:cs="宋体"/>
                <w:color w:val="000000"/>
                <w:sz w:val="18"/>
                <w:szCs w:val="18"/>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DAA05">
            <w:pPr>
              <w:widowControl/>
              <w:jc w:val="center"/>
              <w:textAlignment w:val="center"/>
              <w:rPr>
                <w:rFonts w:ascii="宋体" w:hAnsi="宋体" w:cs="宋体"/>
                <w:color w:val="000000"/>
                <w:sz w:val="18"/>
                <w:szCs w:val="18"/>
              </w:rPr>
            </w:pPr>
            <w:r>
              <w:rPr>
                <w:rFonts w:ascii="宋体" w:hAnsi="宋体" w:cs="宋体"/>
                <w:color w:val="000000"/>
                <w:kern w:val="0"/>
                <w:sz w:val="18"/>
                <w:szCs w:val="18"/>
              </w:rPr>
              <w:t>满意度指标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06B56">
            <w:pPr>
              <w:widowControl/>
              <w:jc w:val="center"/>
              <w:textAlignment w:val="center"/>
              <w:rPr>
                <w:rFonts w:ascii="宋体" w:hAnsi="宋体" w:cs="宋体"/>
                <w:color w:val="000000"/>
                <w:sz w:val="18"/>
                <w:szCs w:val="18"/>
              </w:rPr>
            </w:pPr>
            <w:r>
              <w:rPr>
                <w:rFonts w:ascii="宋体" w:hAnsi="宋体" w:cs="宋体"/>
                <w:color w:val="000000"/>
                <w:kern w:val="0"/>
                <w:sz w:val="18"/>
                <w:szCs w:val="18"/>
              </w:rPr>
              <w:t>服务对象满意度指标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6315B">
            <w:pPr>
              <w:widowControl/>
              <w:jc w:val="center"/>
              <w:textAlignment w:val="center"/>
              <w:rPr>
                <w:rFonts w:ascii="宋体" w:hAnsi="宋体" w:cs="宋体"/>
                <w:color w:val="000000"/>
                <w:sz w:val="18"/>
                <w:szCs w:val="18"/>
              </w:rPr>
            </w:pPr>
            <w:r>
              <w:rPr>
                <w:rFonts w:ascii="宋体" w:hAnsi="宋体" w:cs="宋体"/>
                <w:color w:val="000000"/>
                <w:kern w:val="0"/>
                <w:sz w:val="18"/>
                <w:szCs w:val="18"/>
              </w:rPr>
              <w:t>受灾遇险人员</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7AE52">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445BD">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60AA9">
            <w:pPr>
              <w:widowControl/>
              <w:jc w:val="center"/>
              <w:textAlignment w:val="center"/>
              <w:rPr>
                <w:rFonts w:ascii="宋体" w:hAnsi="宋体" w:cs="宋体"/>
                <w:color w:val="000000"/>
                <w:sz w:val="18"/>
                <w:szCs w:val="18"/>
              </w:rPr>
            </w:pPr>
            <w:r>
              <w:rPr>
                <w:rFonts w:ascii="宋体" w:hAnsi="宋体" w:cs="宋体"/>
                <w:color w:val="000000"/>
                <w:kern w:val="0"/>
                <w:sz w:val="18"/>
                <w:szCs w:val="18"/>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0A2D8">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DA497">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4FA5">
            <w:pPr>
              <w:widowControl/>
              <w:jc w:val="center"/>
              <w:textAlignment w:val="center"/>
              <w:rPr>
                <w:rFonts w:ascii="宋体" w:hAnsi="宋体" w:cs="宋体"/>
                <w:color w:val="000000"/>
                <w:sz w:val="18"/>
                <w:szCs w:val="18"/>
              </w:rPr>
            </w:pPr>
            <w:r>
              <w:rPr>
                <w:rFonts w:ascii="宋体" w:hAnsi="宋体" w:cs="宋体"/>
                <w:color w:val="000000"/>
                <w:kern w:val="0"/>
                <w:sz w:val="18"/>
                <w:szCs w:val="18"/>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8B6C1">
            <w:pPr>
              <w:jc w:val="center"/>
              <w:rPr>
                <w:rFonts w:ascii="微软雅黑" w:hAnsi="微软雅黑" w:eastAsia="微软雅黑" w:cs="微软雅黑"/>
                <w:i/>
                <w:color w:val="000000"/>
                <w:sz w:val="16"/>
                <w:szCs w:val="16"/>
              </w:rPr>
            </w:pPr>
          </w:p>
        </w:tc>
      </w:tr>
      <w:tr w14:paraId="7EB85BB1">
        <w:tblPrEx>
          <w:tblCellMar>
            <w:top w:w="0" w:type="dxa"/>
            <w:left w:w="108" w:type="dxa"/>
            <w:bottom w:w="0" w:type="dxa"/>
            <w:right w:w="108" w:type="dxa"/>
          </w:tblCellMar>
        </w:tblPrEx>
        <w:trPr>
          <w:trHeight w:val="286" w:hRule="atLeast"/>
          <w:jc w:val="center"/>
        </w:trPr>
        <w:tc>
          <w:tcPr>
            <w:tcW w:w="75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C635A1F">
            <w:pPr>
              <w:widowControl/>
              <w:jc w:val="center"/>
              <w:textAlignment w:val="center"/>
              <w:rPr>
                <w:rFonts w:ascii="宋体" w:hAnsi="宋体" w:cs="宋体"/>
                <w:color w:val="000000"/>
                <w:sz w:val="18"/>
                <w:szCs w:val="18"/>
              </w:rPr>
            </w:pPr>
            <w:r>
              <w:rPr>
                <w:rFonts w:ascii="宋体" w:hAnsi="宋体" w:cs="宋体"/>
                <w:color w:val="000000"/>
                <w:kern w:val="0"/>
                <w:sz w:val="18"/>
                <w:szCs w:val="18"/>
              </w:rPr>
              <w:t>合计</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E3D1">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2A4E0">
            <w:pPr>
              <w:widowControl/>
              <w:jc w:val="center"/>
              <w:textAlignment w:val="center"/>
              <w:rPr>
                <w:rFonts w:ascii="宋体" w:hAnsi="宋体" w:cs="宋体"/>
                <w:color w:val="000000"/>
                <w:sz w:val="18"/>
                <w:szCs w:val="18"/>
              </w:rPr>
            </w:pPr>
            <w:r>
              <w:rPr>
                <w:rFonts w:ascii="宋体" w:hAnsi="宋体" w:cs="宋体"/>
                <w:color w:val="000000"/>
                <w:kern w:val="0"/>
                <w:sz w:val="18"/>
                <w:szCs w:val="18"/>
              </w:rPr>
              <w:t>100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CCB69">
            <w:pPr>
              <w:rPr>
                <w:rFonts w:ascii="宋体" w:hAnsi="宋体" w:cs="宋体"/>
                <w:color w:val="000000"/>
                <w:sz w:val="18"/>
                <w:szCs w:val="18"/>
              </w:rPr>
            </w:pPr>
          </w:p>
        </w:tc>
      </w:tr>
    </w:tbl>
    <w:p w14:paraId="6FC9909C">
      <w:pPr>
        <w:pStyle w:val="2"/>
        <w:spacing w:before="93"/>
        <w:rPr>
          <w:rFonts w:hAnsi="Calibri" w:cs="仿宋"/>
          <w:sz w:val="32"/>
          <w:szCs w:val="32"/>
        </w:rPr>
      </w:pPr>
    </w:p>
    <w:p w14:paraId="0F94A59D">
      <w:pPr>
        <w:pStyle w:val="2"/>
        <w:spacing w:before="93"/>
        <w:rPr>
          <w:rFonts w:hAnsi="Calibri" w:cs="仿宋"/>
          <w:sz w:val="32"/>
          <w:szCs w:val="32"/>
        </w:rPr>
      </w:pPr>
    </w:p>
    <w:p w14:paraId="30931742">
      <w:pPr>
        <w:pStyle w:val="2"/>
        <w:spacing w:before="93"/>
        <w:rPr>
          <w:rFonts w:hAnsi="Calibri" w:cs="仿宋"/>
          <w:sz w:val="32"/>
          <w:szCs w:val="32"/>
        </w:rPr>
      </w:pPr>
    </w:p>
    <w:p w14:paraId="65683B30">
      <w:pPr>
        <w:pStyle w:val="2"/>
        <w:spacing w:before="93"/>
        <w:rPr>
          <w:rFonts w:hAnsi="Calibri" w:cs="仿宋"/>
          <w:sz w:val="32"/>
          <w:szCs w:val="32"/>
        </w:rPr>
      </w:pPr>
    </w:p>
    <w:p w14:paraId="6C3466ED">
      <w:pPr>
        <w:pStyle w:val="2"/>
        <w:spacing w:before="93"/>
        <w:rPr>
          <w:rFonts w:hAnsi="Calibri" w:cs="仿宋"/>
          <w:sz w:val="32"/>
          <w:szCs w:val="32"/>
        </w:rPr>
      </w:pPr>
    </w:p>
    <w:p w14:paraId="65D7B515">
      <w:pPr>
        <w:spacing w:line="600" w:lineRule="exact"/>
        <w:jc w:val="center"/>
        <w:outlineLvl w:val="0"/>
        <w:rPr>
          <w:rFonts w:ascii="仿宋" w:hAnsi="仿宋" w:eastAsia="仿宋"/>
        </w:rPr>
      </w:pPr>
      <w:bookmarkStart w:id="72" w:name="_Toc178064213"/>
      <w:r>
        <w:rPr>
          <w:rFonts w:hint="eastAsia" w:ascii="黑体" w:hAnsi="黑体" w:eastAsia="黑体"/>
          <w:sz w:val="44"/>
          <w:szCs w:val="44"/>
        </w:rPr>
        <w:t>第</w:t>
      </w:r>
      <w:r>
        <w:rPr>
          <w:rStyle w:val="27"/>
          <w:rFonts w:hint="eastAsia" w:ascii="黑体" w:hAnsi="黑体" w:eastAsia="黑体"/>
          <w:b w:val="0"/>
        </w:rPr>
        <w:t>五部分 附表</w:t>
      </w:r>
      <w:bookmarkEnd w:id="68"/>
      <w:bookmarkEnd w:id="71"/>
      <w:bookmarkEnd w:id="72"/>
      <w:bookmarkStart w:id="73" w:name="_Toc15396619"/>
    </w:p>
    <w:p w14:paraId="622C8471">
      <w:pPr>
        <w:pStyle w:val="4"/>
        <w:rPr>
          <w:rFonts w:ascii="仿宋" w:hAnsi="仿宋" w:eastAsia="仿宋"/>
        </w:rPr>
      </w:pPr>
      <w:bookmarkStart w:id="74" w:name="_Toc178064214"/>
      <w:r>
        <w:rPr>
          <w:rFonts w:hint="eastAsia" w:ascii="仿宋" w:hAnsi="仿宋" w:eastAsia="仿宋"/>
          <w:b w:val="0"/>
        </w:rPr>
        <w:t>一、收</w:t>
      </w:r>
      <w:r>
        <w:rPr>
          <w:rStyle w:val="28"/>
          <w:rFonts w:hint="eastAsia" w:ascii="仿宋" w:hAnsi="仿宋" w:eastAsia="仿宋"/>
          <w:b w:val="0"/>
          <w:bCs w:val="0"/>
        </w:rPr>
        <w:t>入支出决算总表</w:t>
      </w:r>
      <w:bookmarkEnd w:id="73"/>
      <w:bookmarkEnd w:id="74"/>
    </w:p>
    <w:p w14:paraId="38AD06A8">
      <w:pPr>
        <w:pStyle w:val="4"/>
        <w:rPr>
          <w:rFonts w:ascii="仿宋" w:hAnsi="仿宋" w:eastAsia="仿宋"/>
        </w:rPr>
      </w:pPr>
      <w:bookmarkStart w:id="75" w:name="_Toc178064215"/>
      <w:bookmarkStart w:id="76" w:name="_Toc15396620"/>
      <w:r>
        <w:rPr>
          <w:rFonts w:hint="eastAsia" w:ascii="仿宋" w:hAnsi="仿宋" w:eastAsia="仿宋"/>
          <w:b w:val="0"/>
        </w:rPr>
        <w:t>二、收</w:t>
      </w:r>
      <w:r>
        <w:rPr>
          <w:rStyle w:val="28"/>
          <w:rFonts w:hint="eastAsia" w:ascii="仿宋" w:hAnsi="仿宋" w:eastAsia="仿宋"/>
          <w:b w:val="0"/>
          <w:bCs w:val="0"/>
        </w:rPr>
        <w:t>入决算表</w:t>
      </w:r>
      <w:bookmarkEnd w:id="75"/>
      <w:bookmarkEnd w:id="76"/>
    </w:p>
    <w:p w14:paraId="41AAD525">
      <w:pPr>
        <w:pStyle w:val="4"/>
        <w:rPr>
          <w:rFonts w:ascii="仿宋" w:hAnsi="仿宋" w:eastAsia="仿宋"/>
        </w:rPr>
      </w:pPr>
      <w:bookmarkStart w:id="77" w:name="_Toc178064216"/>
      <w:bookmarkStart w:id="78"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77"/>
      <w:bookmarkEnd w:id="78"/>
    </w:p>
    <w:p w14:paraId="071EAE94">
      <w:pPr>
        <w:pStyle w:val="4"/>
        <w:rPr>
          <w:rFonts w:ascii="仿宋" w:hAnsi="仿宋" w:eastAsia="仿宋"/>
          <w:b w:val="0"/>
        </w:rPr>
      </w:pPr>
      <w:bookmarkStart w:id="79" w:name="_Toc15396622"/>
      <w:bookmarkStart w:id="80" w:name="_Toc178064217"/>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79"/>
      <w:bookmarkEnd w:id="80"/>
    </w:p>
    <w:p w14:paraId="367F67F0">
      <w:pPr>
        <w:pStyle w:val="4"/>
        <w:rPr>
          <w:rStyle w:val="28"/>
          <w:rFonts w:ascii="仿宋" w:hAnsi="仿宋" w:eastAsia="仿宋"/>
          <w:b w:val="0"/>
          <w:bCs w:val="0"/>
        </w:rPr>
      </w:pPr>
      <w:bookmarkStart w:id="81" w:name="_Toc178064218"/>
      <w:bookmarkStart w:id="82" w:name="_Toc15396623"/>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81"/>
      <w:bookmarkEnd w:id="82"/>
      <w:bookmarkStart w:id="83" w:name="_Toc15396624"/>
    </w:p>
    <w:p w14:paraId="088F99D0">
      <w:pPr>
        <w:pStyle w:val="4"/>
        <w:rPr>
          <w:rFonts w:ascii="仿宋" w:hAnsi="仿宋" w:eastAsia="仿宋"/>
        </w:rPr>
      </w:pPr>
      <w:bookmarkStart w:id="84" w:name="_Toc178064219"/>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83"/>
      <w:bookmarkEnd w:id="84"/>
    </w:p>
    <w:p w14:paraId="18E790D9">
      <w:pPr>
        <w:pStyle w:val="4"/>
        <w:rPr>
          <w:rFonts w:ascii="仿宋" w:hAnsi="仿宋" w:eastAsia="仿宋"/>
        </w:rPr>
      </w:pPr>
      <w:bookmarkStart w:id="85" w:name="_Toc15396625"/>
      <w:bookmarkStart w:id="86" w:name="_Toc178064220"/>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85"/>
      <w:bookmarkEnd w:id="86"/>
    </w:p>
    <w:p w14:paraId="44C4C7DA">
      <w:pPr>
        <w:pStyle w:val="4"/>
        <w:rPr>
          <w:rFonts w:ascii="仿宋" w:hAnsi="仿宋" w:eastAsia="仿宋"/>
        </w:rPr>
      </w:pPr>
      <w:bookmarkStart w:id="87" w:name="_Toc178064221"/>
      <w:bookmarkStart w:id="88"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87"/>
      <w:bookmarkEnd w:id="88"/>
    </w:p>
    <w:p w14:paraId="6AD205AC">
      <w:pPr>
        <w:pStyle w:val="4"/>
        <w:rPr>
          <w:rFonts w:ascii="仿宋" w:hAnsi="仿宋" w:eastAsia="仿宋"/>
        </w:rPr>
      </w:pPr>
      <w:bookmarkStart w:id="89" w:name="_Toc15396627"/>
      <w:bookmarkStart w:id="90" w:name="_Toc178064222"/>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89"/>
      <w:bookmarkEnd w:id="90"/>
    </w:p>
    <w:p w14:paraId="155A4281">
      <w:pPr>
        <w:pStyle w:val="4"/>
        <w:rPr>
          <w:rFonts w:ascii="仿宋" w:hAnsi="仿宋" w:eastAsia="仿宋"/>
        </w:rPr>
      </w:pPr>
      <w:bookmarkStart w:id="91" w:name="_Toc15396628"/>
      <w:bookmarkStart w:id="92" w:name="_Toc178064223"/>
      <w:r>
        <w:rPr>
          <w:rStyle w:val="28"/>
          <w:rFonts w:hint="eastAsia" w:ascii="仿宋" w:hAnsi="仿宋" w:eastAsia="仿宋"/>
          <w:b w:val="0"/>
          <w:bCs w:val="0"/>
        </w:rPr>
        <w:t>十、</w:t>
      </w:r>
      <w:bookmarkEnd w:id="91"/>
      <w:r>
        <w:rPr>
          <w:rFonts w:hint="eastAsia" w:ascii="仿宋" w:hAnsi="仿宋" w:eastAsia="仿宋"/>
          <w:b w:val="0"/>
        </w:rPr>
        <w:t>政</w:t>
      </w:r>
      <w:r>
        <w:rPr>
          <w:rStyle w:val="28"/>
          <w:rFonts w:hint="eastAsia" w:ascii="仿宋" w:hAnsi="仿宋" w:eastAsia="仿宋"/>
          <w:b w:val="0"/>
          <w:bCs w:val="0"/>
        </w:rPr>
        <w:t>府性基金预算财政拨款收入支出决算表</w:t>
      </w:r>
      <w:bookmarkEnd w:id="92"/>
    </w:p>
    <w:p w14:paraId="1B8FB369">
      <w:pPr>
        <w:pStyle w:val="4"/>
        <w:rPr>
          <w:rFonts w:ascii="仿宋" w:hAnsi="仿宋" w:eastAsia="仿宋"/>
        </w:rPr>
      </w:pPr>
      <w:bookmarkStart w:id="93" w:name="_Toc15396629"/>
      <w:bookmarkStart w:id="94" w:name="_Toc178064224"/>
      <w:r>
        <w:rPr>
          <w:rStyle w:val="28"/>
          <w:rFonts w:hint="eastAsia" w:ascii="仿宋" w:hAnsi="仿宋" w:eastAsia="仿宋"/>
          <w:b w:val="0"/>
          <w:bCs w:val="0"/>
        </w:rPr>
        <w:t>十一、</w:t>
      </w:r>
      <w:bookmarkEnd w:id="93"/>
      <w:r>
        <w:rPr>
          <w:rFonts w:hint="eastAsia" w:ascii="仿宋" w:hAnsi="仿宋" w:eastAsia="仿宋"/>
          <w:b w:val="0"/>
        </w:rPr>
        <w:t>国</w:t>
      </w:r>
      <w:r>
        <w:rPr>
          <w:rStyle w:val="28"/>
          <w:rFonts w:hint="eastAsia" w:ascii="仿宋" w:hAnsi="仿宋" w:eastAsia="仿宋"/>
          <w:b w:val="0"/>
          <w:bCs w:val="0"/>
        </w:rPr>
        <w:t>有资本经营预算财政拨款收入支出决算表</w:t>
      </w:r>
      <w:bookmarkEnd w:id="94"/>
    </w:p>
    <w:p w14:paraId="32B038F2">
      <w:pPr>
        <w:pStyle w:val="4"/>
        <w:rPr>
          <w:rFonts w:ascii="仿宋" w:hAnsi="仿宋" w:eastAsia="仿宋"/>
        </w:rPr>
      </w:pPr>
      <w:bookmarkStart w:id="95" w:name="_Toc15396630"/>
      <w:bookmarkStart w:id="96" w:name="_Toc178064225"/>
      <w:r>
        <w:rPr>
          <w:rStyle w:val="28"/>
          <w:rFonts w:hint="eastAsia" w:ascii="仿宋" w:hAnsi="仿宋" w:eastAsia="仿宋"/>
          <w:b w:val="0"/>
          <w:bCs w:val="0"/>
        </w:rPr>
        <w:t>十二、</w:t>
      </w:r>
      <w:bookmarkEnd w:id="95"/>
      <w:r>
        <w:rPr>
          <w:rStyle w:val="28"/>
          <w:rFonts w:hint="eastAsia" w:ascii="仿宋" w:hAnsi="仿宋" w:eastAsia="仿宋"/>
          <w:b w:val="0"/>
          <w:bCs w:val="0"/>
        </w:rPr>
        <w:t>国有资本经营预算财政拨款支出决算表</w:t>
      </w:r>
      <w:bookmarkEnd w:id="96"/>
    </w:p>
    <w:p w14:paraId="3579EEDC">
      <w:pPr>
        <w:pStyle w:val="4"/>
        <w:rPr>
          <w:rFonts w:eastAsia="仿宋"/>
        </w:rPr>
      </w:pPr>
      <w:bookmarkStart w:id="97" w:name="_Toc15396631"/>
      <w:bookmarkStart w:id="98" w:name="_Toc178064226"/>
      <w:r>
        <w:rPr>
          <w:rStyle w:val="28"/>
          <w:rFonts w:hint="eastAsia" w:ascii="仿宋" w:hAnsi="仿宋" w:eastAsia="仿宋"/>
          <w:b w:val="0"/>
          <w:bCs w:val="0"/>
        </w:rPr>
        <w:t>十三、</w:t>
      </w:r>
      <w:bookmarkEnd w:id="97"/>
      <w:r>
        <w:rPr>
          <w:rStyle w:val="28"/>
          <w:rFonts w:hint="eastAsia" w:ascii="仿宋" w:hAnsi="仿宋" w:eastAsia="仿宋"/>
          <w:b w:val="0"/>
          <w:bCs w:val="0"/>
        </w:rPr>
        <w:t>财政拨款“三公”经费支出决算表</w:t>
      </w:r>
      <w:bookmarkEnd w:id="98"/>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63A4BBC7">
        <w:pPr>
          <w:pStyle w:val="9"/>
          <w:jc w:val="center"/>
        </w:pPr>
        <w:r>
          <w:fldChar w:fldCharType="begin"/>
        </w:r>
        <w:r>
          <w:instrText xml:space="preserve">PAGE   \* MERGEFORMAT</w:instrText>
        </w:r>
        <w:r>
          <w:fldChar w:fldCharType="separate"/>
        </w:r>
        <w:r>
          <w:rPr>
            <w:lang w:val="zh-CN"/>
          </w:rPr>
          <w:t>10</w:t>
        </w:r>
        <w:r>
          <w:fldChar w:fldCharType="end"/>
        </w:r>
      </w:p>
    </w:sdtContent>
  </w:sdt>
  <w:p w14:paraId="06D690A1">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AD56">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7C001A"/>
    <w:multiLevelType w:val="singleLevel"/>
    <w:tmpl w:val="967C001A"/>
    <w:lvl w:ilvl="0" w:tentative="0">
      <w:start w:val="3"/>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818A09A"/>
    <w:multiLevelType w:val="singleLevel"/>
    <w:tmpl w:val="3818A09A"/>
    <w:lvl w:ilvl="0" w:tentative="0">
      <w:start w:val="1"/>
      <w:numFmt w:val="chineseCounting"/>
      <w:suff w:val="nothing"/>
      <w:lvlText w:val="%1、"/>
      <w:lvlJc w:val="left"/>
      <w:rPr>
        <w:rFonts w:hint="eastAsia"/>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1690D"/>
    <w:rsid w:val="00142216"/>
    <w:rsid w:val="00144D6A"/>
    <w:rsid w:val="0014729F"/>
    <w:rsid w:val="00157BAB"/>
    <w:rsid w:val="001654D1"/>
    <w:rsid w:val="00174518"/>
    <w:rsid w:val="0018106D"/>
    <w:rsid w:val="001877A7"/>
    <w:rsid w:val="00191536"/>
    <w:rsid w:val="00196687"/>
    <w:rsid w:val="001A1DAD"/>
    <w:rsid w:val="001A4E3C"/>
    <w:rsid w:val="001C0962"/>
    <w:rsid w:val="001D7531"/>
    <w:rsid w:val="001E737D"/>
    <w:rsid w:val="001F0592"/>
    <w:rsid w:val="001F4AD4"/>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32C12"/>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464"/>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C25A6"/>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B4B13"/>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1980"/>
    <w:rsid w:val="00885AF4"/>
    <w:rsid w:val="008939CD"/>
    <w:rsid w:val="008A76D5"/>
    <w:rsid w:val="008B768C"/>
    <w:rsid w:val="008C4DB1"/>
    <w:rsid w:val="008C4EAF"/>
    <w:rsid w:val="008C5176"/>
    <w:rsid w:val="008C7FD0"/>
    <w:rsid w:val="008C7FD8"/>
    <w:rsid w:val="008E1DE7"/>
    <w:rsid w:val="008E707C"/>
    <w:rsid w:val="00900B08"/>
    <w:rsid w:val="00902155"/>
    <w:rsid w:val="00902FA3"/>
    <w:rsid w:val="00923564"/>
    <w:rsid w:val="0092392E"/>
    <w:rsid w:val="00926B3B"/>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91A"/>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A00DE"/>
    <w:rsid w:val="00BB4DF0"/>
    <w:rsid w:val="00BC289F"/>
    <w:rsid w:val="00BC2D50"/>
    <w:rsid w:val="00BC5361"/>
    <w:rsid w:val="00BC5460"/>
    <w:rsid w:val="00BC6B50"/>
    <w:rsid w:val="00BD0E25"/>
    <w:rsid w:val="00BF5BD6"/>
    <w:rsid w:val="00C03E31"/>
    <w:rsid w:val="00C07E35"/>
    <w:rsid w:val="00C11165"/>
    <w:rsid w:val="00C133CE"/>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01DB"/>
    <w:rsid w:val="00F2408F"/>
    <w:rsid w:val="00F240E9"/>
    <w:rsid w:val="00F36D8F"/>
    <w:rsid w:val="00F36E02"/>
    <w:rsid w:val="00F417B1"/>
    <w:rsid w:val="00F45853"/>
    <w:rsid w:val="00F602DF"/>
    <w:rsid w:val="00F754A1"/>
    <w:rsid w:val="00F81FD9"/>
    <w:rsid w:val="00F841AA"/>
    <w:rsid w:val="00F84A94"/>
    <w:rsid w:val="00F87E96"/>
    <w:rsid w:val="00FA23E8"/>
    <w:rsid w:val="00FD3CC1"/>
    <w:rsid w:val="00FD62C9"/>
    <w:rsid w:val="00FF1E02"/>
    <w:rsid w:val="00FF30B4"/>
    <w:rsid w:val="03DC2831"/>
    <w:rsid w:val="05CFB518"/>
    <w:rsid w:val="081B5E94"/>
    <w:rsid w:val="0A2032A3"/>
    <w:rsid w:val="0B8A37D8"/>
    <w:rsid w:val="0F5FFB2F"/>
    <w:rsid w:val="0FFFCF60"/>
    <w:rsid w:val="10C055FF"/>
    <w:rsid w:val="118107EC"/>
    <w:rsid w:val="11DD6519"/>
    <w:rsid w:val="16BB723D"/>
    <w:rsid w:val="18015F3F"/>
    <w:rsid w:val="1BE8440E"/>
    <w:rsid w:val="1D155CEE"/>
    <w:rsid w:val="1E770AB0"/>
    <w:rsid w:val="1E89B4A6"/>
    <w:rsid w:val="1FDB6786"/>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BD61B87"/>
    <w:rsid w:val="3C0C0783"/>
    <w:rsid w:val="3EE7C2F4"/>
    <w:rsid w:val="3F371B56"/>
    <w:rsid w:val="3F792ED8"/>
    <w:rsid w:val="3F9F3A96"/>
    <w:rsid w:val="3FECA4B2"/>
    <w:rsid w:val="3FF58C48"/>
    <w:rsid w:val="42FF6694"/>
    <w:rsid w:val="48BF60AB"/>
    <w:rsid w:val="493C27E9"/>
    <w:rsid w:val="496F39ED"/>
    <w:rsid w:val="49FF41D3"/>
    <w:rsid w:val="4BE068DB"/>
    <w:rsid w:val="4BF6002B"/>
    <w:rsid w:val="4BFFC6BE"/>
    <w:rsid w:val="4D5C208F"/>
    <w:rsid w:val="4ECE2238"/>
    <w:rsid w:val="5125183F"/>
    <w:rsid w:val="51DB4B86"/>
    <w:rsid w:val="51F64DB0"/>
    <w:rsid w:val="535AC048"/>
    <w:rsid w:val="55333C3E"/>
    <w:rsid w:val="56037C40"/>
    <w:rsid w:val="57F5C259"/>
    <w:rsid w:val="57FB0896"/>
    <w:rsid w:val="585F4B5E"/>
    <w:rsid w:val="5BBF2B18"/>
    <w:rsid w:val="5EEBCEDD"/>
    <w:rsid w:val="5F67802D"/>
    <w:rsid w:val="5F7DC4F2"/>
    <w:rsid w:val="5F7F88C9"/>
    <w:rsid w:val="5FB36814"/>
    <w:rsid w:val="5FBA06EE"/>
    <w:rsid w:val="5FBB8E56"/>
    <w:rsid w:val="5FD7F2C3"/>
    <w:rsid w:val="5FE7290B"/>
    <w:rsid w:val="5FFB5535"/>
    <w:rsid w:val="5FFFE565"/>
    <w:rsid w:val="64CA39A1"/>
    <w:rsid w:val="67F346F1"/>
    <w:rsid w:val="689D71F2"/>
    <w:rsid w:val="69630ADE"/>
    <w:rsid w:val="69BD5F13"/>
    <w:rsid w:val="69FB0B4B"/>
    <w:rsid w:val="6BFFE1FB"/>
    <w:rsid w:val="6C4A05C8"/>
    <w:rsid w:val="6D3B1A89"/>
    <w:rsid w:val="6DB7D8A3"/>
    <w:rsid w:val="6E7E33C0"/>
    <w:rsid w:val="6EC78701"/>
    <w:rsid w:val="6F7A5481"/>
    <w:rsid w:val="6FFE07A9"/>
    <w:rsid w:val="71B2073D"/>
    <w:rsid w:val="71BF4EC2"/>
    <w:rsid w:val="71BFFD5B"/>
    <w:rsid w:val="72734D90"/>
    <w:rsid w:val="73794163"/>
    <w:rsid w:val="73DED0C3"/>
    <w:rsid w:val="73E75B71"/>
    <w:rsid w:val="7412278C"/>
    <w:rsid w:val="75400D80"/>
    <w:rsid w:val="757BA283"/>
    <w:rsid w:val="75DDCDA9"/>
    <w:rsid w:val="75FF44B1"/>
    <w:rsid w:val="77670518"/>
    <w:rsid w:val="777FA627"/>
    <w:rsid w:val="77DF1B5F"/>
    <w:rsid w:val="77EF2D9D"/>
    <w:rsid w:val="79E7B28D"/>
    <w:rsid w:val="7ACFF0C2"/>
    <w:rsid w:val="7AFB9108"/>
    <w:rsid w:val="7B934C59"/>
    <w:rsid w:val="7BD5340C"/>
    <w:rsid w:val="7BFB19D2"/>
    <w:rsid w:val="7BFD1750"/>
    <w:rsid w:val="7BFDAA1B"/>
    <w:rsid w:val="7CDF9A82"/>
    <w:rsid w:val="7CFFA1BD"/>
    <w:rsid w:val="7D1A7320"/>
    <w:rsid w:val="7D2E3F7A"/>
    <w:rsid w:val="7D5F5D4F"/>
    <w:rsid w:val="7D8F3F24"/>
    <w:rsid w:val="7DED9490"/>
    <w:rsid w:val="7DFF4872"/>
    <w:rsid w:val="7DFFEBBA"/>
    <w:rsid w:val="7E7487E6"/>
    <w:rsid w:val="7E7C2A54"/>
    <w:rsid w:val="7EEEFD72"/>
    <w:rsid w:val="7F1D517C"/>
    <w:rsid w:val="7F5DA057"/>
    <w:rsid w:val="7F6C2237"/>
    <w:rsid w:val="7F7F319B"/>
    <w:rsid w:val="7F9F20EE"/>
    <w:rsid w:val="7FBBE890"/>
    <w:rsid w:val="7FBC2ABD"/>
    <w:rsid w:val="7FBF5D48"/>
    <w:rsid w:val="7FCCFC01"/>
    <w:rsid w:val="7FDD1748"/>
    <w:rsid w:val="7FDE183D"/>
    <w:rsid w:val="7FE769C6"/>
    <w:rsid w:val="7FEBD85B"/>
    <w:rsid w:val="7FFD083E"/>
    <w:rsid w:val="7FFF9372"/>
    <w:rsid w:val="84BF1F3B"/>
    <w:rsid w:val="8F55B106"/>
    <w:rsid w:val="95DF317D"/>
    <w:rsid w:val="97E77C70"/>
    <w:rsid w:val="9E3A10E2"/>
    <w:rsid w:val="9FB91FBD"/>
    <w:rsid w:val="9FD54998"/>
    <w:rsid w:val="A671883B"/>
    <w:rsid w:val="A7EFD17F"/>
    <w:rsid w:val="A7FFE43F"/>
    <w:rsid w:val="B37529DC"/>
    <w:rsid w:val="B6E70B19"/>
    <w:rsid w:val="B778E1C4"/>
    <w:rsid w:val="BD3DE933"/>
    <w:rsid w:val="BDFEA317"/>
    <w:rsid w:val="BE779D76"/>
    <w:rsid w:val="C7169E90"/>
    <w:rsid w:val="CD9BBABB"/>
    <w:rsid w:val="CF99F292"/>
    <w:rsid w:val="D5DA60B3"/>
    <w:rsid w:val="D7C6F579"/>
    <w:rsid w:val="D8FECA92"/>
    <w:rsid w:val="DAFFBE66"/>
    <w:rsid w:val="DD2C0BFE"/>
    <w:rsid w:val="DE3F332B"/>
    <w:rsid w:val="DE6F4A3D"/>
    <w:rsid w:val="DF69F8B0"/>
    <w:rsid w:val="DFC71555"/>
    <w:rsid w:val="DFFC559C"/>
    <w:rsid w:val="DFFEDFAE"/>
    <w:rsid w:val="DFFF184F"/>
    <w:rsid w:val="DFFFB5EB"/>
    <w:rsid w:val="E4B33E57"/>
    <w:rsid w:val="E5BF946A"/>
    <w:rsid w:val="EA6D0862"/>
    <w:rsid w:val="EAFF38A2"/>
    <w:rsid w:val="EB39BD45"/>
    <w:rsid w:val="EBCF1FC2"/>
    <w:rsid w:val="EBD18F66"/>
    <w:rsid w:val="ED17392C"/>
    <w:rsid w:val="ED6FA346"/>
    <w:rsid w:val="ED9FFD9A"/>
    <w:rsid w:val="EDB7968B"/>
    <w:rsid w:val="EEF73F60"/>
    <w:rsid w:val="EEFCFEBC"/>
    <w:rsid w:val="EF4871AA"/>
    <w:rsid w:val="EFED9E42"/>
    <w:rsid w:val="EFEF3615"/>
    <w:rsid w:val="EFFFB194"/>
    <w:rsid w:val="F1D31227"/>
    <w:rsid w:val="F2E1F9D4"/>
    <w:rsid w:val="F2FF259F"/>
    <w:rsid w:val="F3F67035"/>
    <w:rsid w:val="F5EBB92C"/>
    <w:rsid w:val="F5FF7449"/>
    <w:rsid w:val="F66B8FAA"/>
    <w:rsid w:val="F6DF1DF0"/>
    <w:rsid w:val="F7880819"/>
    <w:rsid w:val="F7AF180D"/>
    <w:rsid w:val="F7BDBFA7"/>
    <w:rsid w:val="F7E74CA2"/>
    <w:rsid w:val="F7FAD68F"/>
    <w:rsid w:val="F7FB14CF"/>
    <w:rsid w:val="F9FFA8DF"/>
    <w:rsid w:val="FB3568C5"/>
    <w:rsid w:val="FB3FC69C"/>
    <w:rsid w:val="FBDFF225"/>
    <w:rsid w:val="FBF7AB63"/>
    <w:rsid w:val="FC2F3373"/>
    <w:rsid w:val="FC624E71"/>
    <w:rsid w:val="FCF51535"/>
    <w:rsid w:val="FD77F6B8"/>
    <w:rsid w:val="FDD69328"/>
    <w:rsid w:val="FDDFEC0E"/>
    <w:rsid w:val="FDE58BDD"/>
    <w:rsid w:val="FDEC7001"/>
    <w:rsid w:val="FDFF48E7"/>
    <w:rsid w:val="FEDC1D05"/>
    <w:rsid w:val="FEDFE87F"/>
    <w:rsid w:val="FEF1D25B"/>
    <w:rsid w:val="FF3EF90F"/>
    <w:rsid w:val="FF9F0B46"/>
    <w:rsid w:val="FFAF6081"/>
    <w:rsid w:val="FFBFF0A4"/>
    <w:rsid w:val="FFECCD8C"/>
    <w:rsid w:val="FFED60BD"/>
    <w:rsid w:val="FFEE08F0"/>
    <w:rsid w:val="FFEE7F9F"/>
    <w:rsid w:val="FFF4989D"/>
    <w:rsid w:val="FFFF3197"/>
    <w:rsid w:val="FFFFF40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TOC 标题3"/>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home/user/Desktop/&#37319;&#36141;&#25805;&#20316;&#25163;&#20876;/&#20915;&#31639;&#20844;&#24320;&#22270;&#2036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home/user/Desktop/&#37319;&#36141;&#25805;&#20316;&#25163;&#20876;/&#20915;&#31639;&#20844;&#24320;&#22270;&#2036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home/user/Desktop/&#37319;&#36141;&#25805;&#20316;&#25163;&#20876;/&#20915;&#31639;&#20844;&#24320;&#22270;&#2036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home/user/Desktop/&#37319;&#36141;&#25805;&#20316;&#25163;&#20876;/&#20915;&#31639;&#20844;&#24320;&#22270;&#2036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home/user/Desktop/&#37319;&#36141;&#25805;&#20316;&#25163;&#20876;/&#20915;&#31639;&#20844;&#24320;&#22270;&#20363;.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home/user/Desktop/&#37319;&#36141;&#25805;&#20316;&#25163;&#20876;/&#20915;&#31639;&#20844;&#24320;&#22270;&#20363;.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home/user/Desktop/&#37319;&#36141;&#25805;&#20316;&#25163;&#20876;/&#20915;&#31639;&#20844;&#24320;&#22270;&#2036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lang="zh-CN" sz="1600" b="1" i="0" u="none" strike="noStrike" kern="1200" baseline="0">
                <a:solidFill>
                  <a:schemeClr val="dk1"/>
                </a:solidFill>
                <a:latin typeface="+mn-lt"/>
                <a:ea typeface="+mn-ea"/>
                <a:cs typeface="+mn-cs"/>
              </a:defRPr>
            </a:pPr>
            <a:r>
              <a:rPr lang="zh-CN"/>
              <a:t>收、支决算总计变动情况图</a:t>
            </a:r>
            <a:endParaRPr lang="zh-CN"/>
          </a:p>
        </c:rich>
      </c:tx>
      <c:layout>
        <c:manualLayout>
          <c:xMode val="edge"/>
          <c:yMode val="edge"/>
          <c:x val="0.250148944796535"/>
          <c:y val="0.0324074074074074"/>
        </c:manualLayout>
      </c:layout>
      <c:overlay val="0"/>
      <c:spPr>
        <a:noFill/>
        <a:ln>
          <a:noFill/>
        </a:ln>
        <a:effectLst/>
      </c:spPr>
    </c:title>
    <c:autoTitleDeleted val="0"/>
    <c:plotArea>
      <c:layout/>
      <c:barChart>
        <c:barDir val="col"/>
        <c:grouping val="clustered"/>
        <c:varyColors val="0"/>
        <c:ser>
          <c:idx val="0"/>
          <c:order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dk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[决算公开图例.xlsx]决算图例!$A$4:$A$5</c:f>
              <c:strCache>
                <c:ptCount val="2"/>
                <c:pt idx="0">
                  <c:v>2023年</c:v>
                </c:pt>
                <c:pt idx="1">
                  <c:v>2024年</c:v>
                </c:pt>
              </c:strCache>
            </c:strRef>
          </c:cat>
          <c:val>
            <c:numRef>
              <c:f>[决算公开图例.xlsx]决算图例!$B$4:$B$5</c:f>
              <c:numCache>
                <c:formatCode>General</c:formatCode>
                <c:ptCount val="2"/>
                <c:pt idx="0">
                  <c:v>687.15</c:v>
                </c:pt>
                <c:pt idx="1">
                  <c:v>752.32</c:v>
                </c:pt>
              </c:numCache>
            </c:numRef>
          </c:val>
        </c:ser>
        <c:dLbls>
          <c:showLegendKey val="0"/>
          <c:showVal val="1"/>
          <c:showCatName val="0"/>
          <c:showSerName val="0"/>
          <c:showPercent val="0"/>
          <c:showBubbleSize val="0"/>
        </c:dLbls>
        <c:gapWidth val="100"/>
        <c:overlap val="-24"/>
        <c:axId val="177863296"/>
        <c:axId val="179385088"/>
      </c:barChart>
      <c:catAx>
        <c:axId val="177863296"/>
        <c:scaling>
          <c:orientation val="minMax"/>
        </c:scaling>
        <c:delete val="0"/>
        <c:axPos val="b"/>
        <c:title>
          <c:tx>
            <c:rich>
              <a:bodyPr rot="0" spcFirstLastPara="1" vertOverflow="ellipsis" vert="horz" wrap="square" anchor="ctr" anchorCtr="1"/>
              <a:lstStyle/>
              <a:p>
                <a:pPr>
                  <a:defRPr lang="zh-CN" sz="900" b="0" i="0" u="none" strike="noStrike" kern="1200" baseline="0">
                    <a:solidFill>
                      <a:schemeClr val="dk1"/>
                    </a:solidFill>
                    <a:latin typeface="+mn-lt"/>
                    <a:ea typeface="+mn-ea"/>
                    <a:cs typeface="+mn-cs"/>
                  </a:defRPr>
                </a:pPr>
                <a:r>
                  <a:rPr lang="zh-CN"/>
                  <a:t>单位：万元</a:t>
                </a:r>
                <a:endParaRPr lang="zh-CN"/>
              </a:p>
            </c:rich>
          </c:tx>
          <c:layout/>
          <c:overlay val="0"/>
          <c:spPr>
            <a:noFill/>
            <a:ln>
              <a:noFill/>
            </a:ln>
            <a:effectLst/>
          </c:spPr>
        </c:title>
        <c:numFmt formatCode="General" sourceLinked="1"/>
        <c:majorTickMark val="none"/>
        <c:minorTickMark val="none"/>
        <c:tickLblPos val="nextTo"/>
        <c:spPr>
          <a:noFill/>
          <a:ln w="12700"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dk1"/>
                </a:solidFill>
                <a:latin typeface="+mn-lt"/>
                <a:ea typeface="+mn-ea"/>
                <a:cs typeface="+mn-cs"/>
              </a:defRPr>
            </a:pPr>
          </a:p>
        </c:txPr>
        <c:crossAx val="179385088"/>
        <c:crosses val="autoZero"/>
        <c:auto val="1"/>
        <c:lblAlgn val="ctr"/>
        <c:lblOffset val="100"/>
        <c:noMultiLvlLbl val="0"/>
      </c:catAx>
      <c:valAx>
        <c:axId val="17938508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dk1"/>
                </a:solidFill>
                <a:latin typeface="+mn-lt"/>
                <a:ea typeface="+mn-ea"/>
                <a:cs typeface="+mn-cs"/>
              </a:defRPr>
            </a:pPr>
          </a:p>
        </c:txPr>
        <c:crossAx val="177863296"/>
        <c:crosses val="autoZero"/>
        <c:crossBetween val="between"/>
      </c:valAx>
      <c:spPr>
        <a:noFill/>
        <a:ln>
          <a:noFill/>
        </a:ln>
        <a:effectLst/>
      </c:spPr>
    </c:plotArea>
    <c:plotVisOnly val="1"/>
    <c:dispBlanksAs val="gap"/>
    <c:showDLblsOverMax val="0"/>
    <c:extLst>
      <c:ext uri="{0b15fc19-7d7d-44ad-8c2d-2c3a37ce22c3}">
        <chartProps xmlns="https://web.wps.cn/et/2018/main" chartId="{18ff0265-e7c9-417a-8491-5a8949d05f9e}"/>
      </c:ext>
    </c:extLst>
  </c:chart>
  <c:spPr>
    <a:solidFill>
      <a:schemeClr val="lt1"/>
    </a:solidFill>
    <a:ln w="15875" cap="flat" cmpd="sng" algn="ctr">
      <a:solidFill>
        <a:schemeClr val="tx1"/>
      </a:solidFill>
      <a:prstDash val="solid"/>
      <a:miter lim="800000"/>
    </a:ln>
    <a:effectLst/>
  </c:spPr>
  <c:txPr>
    <a:bodyPr/>
    <a:lstStyle/>
    <a:p>
      <a:pPr>
        <a:defRPr lang="zh-CN">
          <a:solidFill>
            <a:schemeClr val="dk1"/>
          </a:solidFill>
          <a:latin typeface="+mn-lt"/>
          <a:ea typeface="+mn-ea"/>
          <a:cs typeface="+mn-cs"/>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收入决算结构图</a:t>
            </a:r>
            <a:endParaRPr lang="zh-CN"/>
          </a:p>
        </c:rich>
      </c:tx>
      <c:layout>
        <c:manualLayout>
          <c:xMode val="edge"/>
          <c:yMode val="edge"/>
          <c:x val="0.324861111111111"/>
          <c:y val="0.0208333333333333"/>
        </c:manualLayout>
      </c:layout>
      <c:overlay val="0"/>
      <c:spPr>
        <a:noFill/>
        <a:ln>
          <a:noFill/>
        </a:ln>
        <a:effectLst/>
      </c:spPr>
    </c:title>
    <c:autoTitleDeleted val="0"/>
    <c:plotArea>
      <c:layout/>
      <c:pieChart>
        <c:varyColors val="1"/>
        <c:ser>
          <c:idx val="0"/>
          <c:order val="0"/>
          <c:explosion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0"/>
              <c:layout>
                <c:manualLayout>
                  <c:x val="-0.318596905072993"/>
                  <c:y val="-0.35571952223044"/>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lt1">
                          <a:lumMod val="95000"/>
                          <a:alpha val="54000"/>
                        </a:schemeClr>
                      </a:solidFill>
                      <a:prstDash val="solid"/>
                      <a:round/>
                    </a:ln>
                    <a:effectLst/>
                  </c:spPr>
                </c15:leaderLines>
              </c:ext>
            </c:extLst>
          </c:dLbls>
          <c:cat>
            <c:strRef>
              <c:f>[决算公开图例.xlsx]决算图例!$A$21</c:f>
              <c:strCache>
                <c:ptCount val="1"/>
                <c:pt idx="0">
                  <c:v>一般公共预算财政拨款收入</c:v>
                </c:pt>
              </c:strCache>
            </c:strRef>
          </c:cat>
          <c:val>
            <c:numRef>
              <c:f>[决算公开图例.xlsx]决算图例!$B$21</c:f>
              <c:numCache>
                <c:formatCode>General</c:formatCode>
                <c:ptCount val="1"/>
                <c:pt idx="0">
                  <c:v>3116.09</c:v>
                </c:pt>
              </c:numCache>
            </c:numRef>
          </c:val>
        </c:ser>
        <c:dLbls>
          <c:showLegendKey val="0"/>
          <c:showVal val="0"/>
          <c:showCatName val="1"/>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zero"/>
    <c:showDLblsOverMax val="0"/>
    <c:extLst>
      <c:ext uri="{0b15fc19-7d7d-44ad-8c2d-2c3a37ce22c3}">
        <chartProps xmlns="https://web.wps.cn/et/2018/main" chartId="{464221ed-afb7-4baa-a9f6-95dad7c67431}"/>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w="9525" cap="flat" cmpd="sng" algn="ctr">
      <a:no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支出决算结构图</a:t>
            </a:r>
            <a:endParaRPr lang="zh-CN"/>
          </a:p>
        </c:rich>
      </c:tx>
      <c:layout>
        <c:manualLayout>
          <c:xMode val="edge"/>
          <c:yMode val="edge"/>
          <c:x val="0.365104166666667"/>
          <c:y val="0.0171005130153905"/>
        </c:manualLayout>
      </c:layout>
      <c:overlay val="0"/>
      <c:spPr>
        <a:noFill/>
        <a:ln>
          <a:noFill/>
        </a:ln>
        <a:effectLst/>
      </c:spPr>
    </c:title>
    <c:autoTitleDeleted val="0"/>
    <c:plotArea>
      <c:layout/>
      <c:pieChart>
        <c:varyColors val="1"/>
        <c:ser>
          <c:idx val="0"/>
          <c:order val="0"/>
          <c:explosion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0"/>
              <c:layout>
                <c:manualLayout>
                  <c:x val="0.168480697686791"/>
                  <c:y val="-0.191387400157752"/>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03709221550257"/>
                  <c:y val="0.0456286116700304"/>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ctr"/>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lt1">
                          <a:lumMod val="95000"/>
                          <a:alpha val="54000"/>
                        </a:schemeClr>
                      </a:solidFill>
                      <a:prstDash val="solid"/>
                      <a:round/>
                    </a:ln>
                    <a:effectLst/>
                  </c:spPr>
                </c15:leaderLines>
              </c:ext>
            </c:extLst>
          </c:dLbls>
          <c:cat>
            <c:strRef>
              <c:f>[决算公开图例.xlsx]决算图例!$A$44:$A$45</c:f>
              <c:strCache>
                <c:ptCount val="2"/>
                <c:pt idx="0">
                  <c:v>基本支出</c:v>
                </c:pt>
                <c:pt idx="1">
                  <c:v>项目支出</c:v>
                </c:pt>
              </c:strCache>
            </c:strRef>
          </c:cat>
          <c:val>
            <c:numRef>
              <c:f>[决算公开图例.xlsx]决算图例!$B$44:$B$45</c:f>
              <c:numCache>
                <c:formatCode>General</c:formatCode>
                <c:ptCount val="2"/>
                <c:pt idx="0">
                  <c:v>669.23</c:v>
                </c:pt>
                <c:pt idx="1">
                  <c:v>83.09</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zero"/>
    <c:showDLblsOverMax val="0"/>
    <c:extLst>
      <c:ext uri="{0b15fc19-7d7d-44ad-8c2d-2c3a37ce22c3}">
        <chartProps xmlns="https://web.wps.cn/et/2018/main" chartId="{6c736d96-7dd0-4a8b-b417-885651dc38c4}"/>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w="9525" cap="flat" cmpd="sng" algn="ctr">
      <a:no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lang="zh-CN" sz="1600" b="1" i="0" u="none" strike="noStrike" kern="1200" baseline="0">
                <a:solidFill>
                  <a:schemeClr val="tx1">
                    <a:lumMod val="65000"/>
                    <a:lumOff val="35000"/>
                  </a:schemeClr>
                </a:solidFill>
                <a:latin typeface="+mn-lt"/>
                <a:ea typeface="+mn-ea"/>
                <a:cs typeface="+mn-cs"/>
              </a:defRPr>
            </a:pPr>
            <a:r>
              <a:rPr lang="zh-CN"/>
              <a:t>财政拨款收、支决算总计变动情况</a:t>
            </a:r>
            <a:endParaRPr lang="zh-CN"/>
          </a:p>
        </c:rich>
      </c:tx>
      <c:layout/>
      <c:overlay val="0"/>
      <c:spPr>
        <a:noFill/>
        <a:ln>
          <a:noFill/>
        </a:ln>
        <a:effectLst/>
      </c:spPr>
    </c:title>
    <c:autoTitleDeleted val="0"/>
    <c:plotArea>
      <c:layout/>
      <c:barChart>
        <c:barDir val="col"/>
        <c:grouping val="clustered"/>
        <c:varyColors val="0"/>
        <c:ser>
          <c:idx val="0"/>
          <c:order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Lbl>
              <c:idx val="0"/>
              <c:layout>
                <c:manualLayout>
                  <c:x val="-0.00679384203480589"/>
                  <c:y val="-0.0033048211508553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00803212851406"/>
                  <c:y val="0.00096480617475961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[决算公开图例.xlsx]决算图例!$A$61:$A$62</c:f>
              <c:strCache>
                <c:ptCount val="2"/>
                <c:pt idx="0">
                  <c:v>2023年</c:v>
                </c:pt>
                <c:pt idx="1">
                  <c:v>2024年</c:v>
                </c:pt>
              </c:strCache>
            </c:strRef>
          </c:cat>
          <c:val>
            <c:numRef>
              <c:f>[决算公开图例.xlsx]决算图例!$B$61:$B$62</c:f>
              <c:numCache>
                <c:formatCode>General</c:formatCode>
                <c:ptCount val="2"/>
                <c:pt idx="0">
                  <c:v>687.15</c:v>
                </c:pt>
                <c:pt idx="1">
                  <c:v>752.32</c:v>
                </c:pt>
              </c:numCache>
            </c:numRef>
          </c:val>
        </c:ser>
        <c:dLbls>
          <c:showLegendKey val="0"/>
          <c:showVal val="1"/>
          <c:showCatName val="0"/>
          <c:showSerName val="0"/>
          <c:showPercent val="0"/>
          <c:showBubbleSize val="0"/>
        </c:dLbls>
        <c:gapWidth val="100"/>
        <c:axId val="181406720"/>
        <c:axId val="181429376"/>
      </c:barChart>
      <c:catAx>
        <c:axId val="181406720"/>
        <c:scaling>
          <c:orientation val="minMax"/>
        </c:scaling>
        <c:delete val="0"/>
        <c:axPos val="b"/>
        <c:title>
          <c:tx>
            <c:rich>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单位：万元</a:t>
                </a:r>
                <a:endParaRPr lang="zh-CN"/>
              </a:p>
            </c:rich>
          </c:tx>
          <c:layout/>
          <c:overlay val="0"/>
          <c:spPr>
            <a:noFill/>
            <a:ln>
              <a:noFill/>
            </a:ln>
            <a:effectLst/>
          </c:spPr>
        </c:title>
        <c:numFmt formatCode="General" sourceLinked="1"/>
        <c:majorTickMark val="none"/>
        <c:minorTickMark val="none"/>
        <c:tickLblPos val="nextTo"/>
        <c:spPr>
          <a:noFill/>
          <a:ln w="12700"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1429376"/>
        <c:crosses val="autoZero"/>
        <c:auto val="1"/>
        <c:lblAlgn val="ctr"/>
        <c:lblOffset val="100"/>
        <c:noMultiLvlLbl val="0"/>
      </c:catAx>
      <c:valAx>
        <c:axId val="18142937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1406720"/>
        <c:crosses val="autoZero"/>
        <c:crossBetween val="between"/>
      </c:valAx>
      <c:spPr>
        <a:noFill/>
        <a:ln>
          <a:noFill/>
        </a:ln>
        <a:effectLst/>
      </c:spPr>
    </c:plotArea>
    <c:plotVisOnly val="1"/>
    <c:dispBlanksAs val="gap"/>
    <c:showDLblsOverMax val="0"/>
    <c:extLst>
      <c:ext uri="{0b15fc19-7d7d-44ad-8c2d-2c3a37ce22c3}">
        <chartProps xmlns="https://web.wps.cn/et/2018/main" chartId="{1a96f56b-e1c4-4e99-b348-a130ab42cb5b}"/>
      </c:ext>
    </c:extLst>
  </c:chart>
  <c:spPr>
    <a:solidFill>
      <a:schemeClr val="bg1"/>
    </a:solidFill>
    <a:ln w="15875" cap="flat" cmpd="sng" algn="ctr">
      <a:solidFill>
        <a:schemeClr val="tx1"/>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lang="zh-CN" sz="1600" b="1" i="0" u="none" strike="noStrike" kern="1200" baseline="0">
                <a:solidFill>
                  <a:schemeClr val="tx1">
                    <a:lumMod val="65000"/>
                    <a:lumOff val="35000"/>
                  </a:schemeClr>
                </a:solidFill>
                <a:latin typeface="+mn-lt"/>
                <a:ea typeface="+mn-ea"/>
                <a:cs typeface="+mn-cs"/>
              </a:defRPr>
            </a:pPr>
            <a:r>
              <a:rPr lang="zh-CN"/>
              <a:t>一般公共预算财政拨款支出决算变动情况</a:t>
            </a:r>
            <a:endParaRPr lang="zh-CN"/>
          </a:p>
        </c:rich>
      </c:tx>
      <c:layout/>
      <c:overlay val="0"/>
      <c:spPr>
        <a:noFill/>
        <a:ln>
          <a:noFill/>
        </a:ln>
        <a:effectLst/>
      </c:spPr>
    </c:title>
    <c:autoTitleDeleted val="0"/>
    <c:plotArea>
      <c:layout/>
      <c:barChart>
        <c:barDir val="col"/>
        <c:grouping val="clustered"/>
        <c:varyColors val="0"/>
        <c:ser>
          <c:idx val="0"/>
          <c:order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Lbl>
              <c:idx val="0"/>
              <c:layout>
                <c:manualLayout>
                  <c:x val="0.00396825396825394"/>
                  <c:y val="-0.010416666666666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992063492063504"/>
                  <c:y val="0.0092592592592593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[决算公开图例.xlsx]决算图例!$A$79:$A$80</c:f>
              <c:strCache>
                <c:ptCount val="2"/>
                <c:pt idx="0">
                  <c:v>2023年</c:v>
                </c:pt>
                <c:pt idx="1">
                  <c:v>2024年</c:v>
                </c:pt>
              </c:strCache>
            </c:strRef>
          </c:cat>
          <c:val>
            <c:numRef>
              <c:f>[决算公开图例.xlsx]决算图例!$B$79:$B$80</c:f>
              <c:numCache>
                <c:formatCode>General</c:formatCode>
                <c:ptCount val="2"/>
                <c:pt idx="0">
                  <c:v>687.15</c:v>
                </c:pt>
                <c:pt idx="1">
                  <c:v>752.32</c:v>
                </c:pt>
              </c:numCache>
            </c:numRef>
          </c:val>
        </c:ser>
        <c:dLbls>
          <c:showLegendKey val="0"/>
          <c:showVal val="1"/>
          <c:showCatName val="0"/>
          <c:showSerName val="0"/>
          <c:showPercent val="0"/>
          <c:showBubbleSize val="0"/>
        </c:dLbls>
        <c:gapWidth val="100"/>
        <c:overlap val="-24"/>
        <c:axId val="181465856"/>
        <c:axId val="181467776"/>
      </c:barChart>
      <c:catAx>
        <c:axId val="181465856"/>
        <c:scaling>
          <c:orientation val="minMax"/>
        </c:scaling>
        <c:delete val="0"/>
        <c:axPos val="b"/>
        <c:title>
          <c:tx>
            <c:rich>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单位：万元</a:t>
                </a:r>
                <a:endParaRPr lang="zh-CN"/>
              </a:p>
            </c:rich>
          </c:tx>
          <c:layout/>
          <c:overlay val="0"/>
          <c:spPr>
            <a:noFill/>
            <a:ln>
              <a:noFill/>
            </a:ln>
            <a:effectLst/>
          </c:spPr>
        </c:title>
        <c:numFmt formatCode="General" sourceLinked="1"/>
        <c:majorTickMark val="none"/>
        <c:minorTickMark val="none"/>
        <c:tickLblPos val="nextTo"/>
        <c:spPr>
          <a:noFill/>
          <a:ln w="12700"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1467776"/>
        <c:crosses val="autoZero"/>
        <c:auto val="1"/>
        <c:lblAlgn val="ctr"/>
        <c:lblOffset val="100"/>
        <c:noMultiLvlLbl val="0"/>
      </c:catAx>
      <c:valAx>
        <c:axId val="18146777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1465856"/>
        <c:crosses val="autoZero"/>
        <c:crossBetween val="between"/>
      </c:valAx>
      <c:spPr>
        <a:noFill/>
        <a:ln>
          <a:noFill/>
        </a:ln>
        <a:effectLst/>
      </c:spPr>
    </c:plotArea>
    <c:plotVisOnly val="1"/>
    <c:dispBlanksAs val="gap"/>
    <c:showDLblsOverMax val="0"/>
    <c:extLst>
      <c:ext uri="{0b15fc19-7d7d-44ad-8c2d-2c3a37ce22c3}">
        <chartProps xmlns="https://web.wps.cn/et/2018/main" chartId="{57dd0e35-8e09-4022-bf39-5e6c7900349f}"/>
      </c:ext>
    </c:extLst>
  </c:chart>
  <c:spPr>
    <a:solidFill>
      <a:schemeClr val="bg1"/>
    </a:solidFill>
    <a:ln w="15875" cap="flat" cmpd="sng" algn="ctr">
      <a:solidFill>
        <a:schemeClr val="tx1"/>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一般公共预算财政拨款支出决算结构</a:t>
            </a:r>
            <a:endParaRPr lang="zh-CN"/>
          </a:p>
        </c:rich>
      </c:tx>
      <c:layout>
        <c:manualLayout>
          <c:xMode val="edge"/>
          <c:yMode val="edge"/>
          <c:x val="0.114784946236559"/>
          <c:y val="0.0187539070639717"/>
        </c:manualLayout>
      </c:layout>
      <c:overlay val="0"/>
      <c:spPr>
        <a:noFill/>
        <a:ln>
          <a:noFill/>
        </a:ln>
        <a:effectLst/>
      </c:spPr>
    </c:title>
    <c:autoTitleDeleted val="0"/>
    <c:plotArea>
      <c:layout>
        <c:manualLayout>
          <c:layoutTarget val="inner"/>
          <c:xMode val="edge"/>
          <c:yMode val="edge"/>
          <c:x val="0.0680555555555555"/>
          <c:y val="0.243308544765238"/>
          <c:w val="0.813888888888889"/>
          <c:h val="0.439654418197725"/>
        </c:manualLayout>
      </c:layout>
      <c:pieChart>
        <c:varyColors val="1"/>
        <c:ser>
          <c:idx val="0"/>
          <c:order val="0"/>
          <c:explosion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0"/>
              <c:layout>
                <c:manualLayout>
                  <c:x val="0.133260767760212"/>
                  <c:y val="0.0134682860363593"/>
                </c:manualLayout>
              </c:layout>
              <c:tx>
                <c:rich>
                  <a:bodyPr rot="0" spcFirstLastPara="1" vertOverflow="ellipsis" vert="horz" wrap="square" lIns="38100" tIns="19050" rIns="38100" bIns="19050" anchor="ctr" anchorCtr="1"/>
                  <a:lstStyle/>
                  <a:p>
                    <a:pPr>
                      <a:defRPr lang="zh-CN" sz="900" b="0" i="0" u="none" strike="noStrike" kern="1200" baseline="0">
                        <a:solidFill>
                          <a:schemeClr val="lt1">
                            <a:lumMod val="85000"/>
                          </a:schemeClr>
                        </a:solidFill>
                        <a:latin typeface="+mn-lt"/>
                        <a:ea typeface="+mn-ea"/>
                        <a:cs typeface="+mn-cs"/>
                      </a:defRPr>
                    </a:pPr>
                    <a:r>
                      <a:t>灾害防治及应急管理支出</a:t>
                    </a:r>
                  </a:p>
                  <a:p>
                    <a:pPr>
                      <a:defRPr lang="zh-CN" sz="900" b="0" i="0" u="none" strike="noStrike" kern="1200" baseline="0">
                        <a:solidFill>
                          <a:schemeClr val="lt1">
                            <a:lumMod val="85000"/>
                          </a:schemeClr>
                        </a:solidFill>
                        <a:latin typeface="+mn-lt"/>
                        <a:ea typeface="+mn-ea"/>
                        <a:cs typeface="+mn-cs"/>
                      </a:defRPr>
                    </a:pPr>
                    <a:r>
                      <a:t>80.</a:t>
                    </a:r>
                    <a:r>
                      <a:rPr lang="en-US" altLang="zh-CN"/>
                      <a:t>7</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2736984676089"/>
                  <c:y val="0.154001610388979"/>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126127839751456"/>
                  <c:y val="-0.028413952380840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0472809917549216"/>
                  <c:y val="-0.0303866546661411"/>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lt1">
                          <a:lumMod val="95000"/>
                          <a:alpha val="54000"/>
                        </a:schemeClr>
                      </a:solidFill>
                      <a:prstDash val="solid"/>
                      <a:round/>
                    </a:ln>
                    <a:effectLst/>
                  </c:spPr>
                </c15:leaderLines>
              </c:ext>
            </c:extLst>
          </c:dLbls>
          <c:cat>
            <c:strRef>
              <c:f>[决算公开图例.xlsx]决算图例!$A$98:$A$101</c:f>
              <c:strCache>
                <c:ptCount val="4"/>
                <c:pt idx="0">
                  <c:v>灾害防治及应急管理支出</c:v>
                </c:pt>
                <c:pt idx="1">
                  <c:v>社会保障和就业支出</c:v>
                </c:pt>
                <c:pt idx="2">
                  <c:v>卫生健康支出</c:v>
                </c:pt>
                <c:pt idx="3">
                  <c:v>住房保障支出</c:v>
                </c:pt>
              </c:strCache>
            </c:strRef>
          </c:cat>
          <c:val>
            <c:numRef>
              <c:f>[决算公开图例.xlsx]决算图例!$B$98:$B$101</c:f>
              <c:numCache>
                <c:formatCode>General</c:formatCode>
                <c:ptCount val="4"/>
                <c:pt idx="0">
                  <c:v>606.52</c:v>
                </c:pt>
                <c:pt idx="1">
                  <c:v>84.39</c:v>
                </c:pt>
                <c:pt idx="2">
                  <c:v>16.15</c:v>
                </c:pt>
                <c:pt idx="3">
                  <c:v>45.26</c:v>
                </c:pt>
              </c:numCache>
            </c:numRef>
          </c:val>
        </c:ser>
        <c:dLbls>
          <c:showLegendKey val="0"/>
          <c:showVal val="0"/>
          <c:showCatName val="1"/>
          <c:showSerName val="0"/>
          <c:showPercent val="1"/>
          <c:showBubbleSize val="0"/>
          <c:showLeaderLines val="1"/>
        </c:dLbls>
        <c:firstSliceAng val="0"/>
      </c:pieChart>
      <c:spPr>
        <a:noFill/>
        <a:ln>
          <a:noFill/>
        </a:ln>
        <a:effectLst/>
      </c:spPr>
    </c:plotArea>
    <c:legend>
      <c:legendPos val="b"/>
      <c:layout>
        <c:manualLayout>
          <c:xMode val="edge"/>
          <c:yMode val="edge"/>
          <c:x val="0.128091397849462"/>
          <c:y val="0.872488125685057"/>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zero"/>
    <c:showDLblsOverMax val="0"/>
    <c:extLst>
      <c:ext uri="{0b15fc19-7d7d-44ad-8c2d-2c3a37ce22c3}">
        <chartProps xmlns="https://web.wps.cn/et/2018/main" chartId="{fee772be-ace9-41fc-9d8b-20010a659a3c}"/>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w="9525" cap="flat" cmpd="sng" algn="ctr">
      <a:no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“三公”经费财政拨款支出结构</a:t>
            </a:r>
            <a:endParaRPr lang="zh-CN"/>
          </a:p>
        </c:rich>
      </c:tx>
      <c:layout>
        <c:manualLayout>
          <c:xMode val="edge"/>
          <c:yMode val="edge"/>
          <c:x val="0.1975"/>
          <c:y val="0.00707769738911607"/>
        </c:manualLayout>
      </c:layout>
      <c:overlay val="0"/>
      <c:spPr>
        <a:noFill/>
        <a:ln>
          <a:noFill/>
        </a:ln>
        <a:effectLst/>
      </c:spPr>
    </c:title>
    <c:autoTitleDeleted val="0"/>
    <c:plotArea>
      <c:layout/>
      <c:pieChart>
        <c:varyColors val="1"/>
        <c:ser>
          <c:idx val="0"/>
          <c:order val="0"/>
          <c:explosion val="0"/>
          <c:dPt>
            <c:idx val="0"/>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dPt>
          <c:dPt>
            <c:idx val="2"/>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0"/>
              <c:layout>
                <c:manualLayout>
                  <c:x val="0.204166425344365"/>
                  <c:y val="0.0332434929903571"/>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97945818642878"/>
                  <c:y val="0.0492843661507374"/>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118533451991867"/>
                  <c:y val="0.00266797867418223"/>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lt1">
                          <a:lumMod val="95000"/>
                          <a:alpha val="54000"/>
                        </a:schemeClr>
                      </a:solidFill>
                      <a:prstDash val="solid"/>
                      <a:round/>
                    </a:ln>
                    <a:effectLst/>
                  </c:spPr>
                </c15:leaderLines>
              </c:ext>
            </c:extLst>
          </c:dLbls>
          <c:cat>
            <c:strRef>
              <c:f>[决算公开图例.xlsx]决算图例!$A$119:$A$121</c:f>
              <c:strCache>
                <c:ptCount val="3"/>
                <c:pt idx="0">
                  <c:v>因公出国（境）费用</c:v>
                </c:pt>
                <c:pt idx="1">
                  <c:v>公务用车购置及运行费</c:v>
                </c:pt>
                <c:pt idx="2">
                  <c:v>公务接待费</c:v>
                </c:pt>
              </c:strCache>
            </c:strRef>
          </c:cat>
          <c:val>
            <c:numRef>
              <c:f>[决算公开图例.xlsx]决算图例!$B$119:$B$121</c:f>
              <c:numCache>
                <c:formatCode>General</c:formatCode>
                <c:ptCount val="3"/>
                <c:pt idx="0">
                  <c:v>0</c:v>
                </c:pt>
                <c:pt idx="1">
                  <c:v>15.81</c:v>
                </c:pt>
                <c:pt idx="2">
                  <c:v>0.26</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manualLayout>
          <c:xMode val="edge"/>
          <c:yMode val="edge"/>
          <c:x val="0.68625"/>
          <c:y val="0.805482827660558"/>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zero"/>
    <c:showDLblsOverMax val="0"/>
    <c:extLst>
      <c:ext uri="{0b15fc19-7d7d-44ad-8c2d-2c3a37ce22c3}">
        <chartProps xmlns="https://web.wps.cn/et/2018/main" chartId="{b0b7e80d-217a-4be9-9b0e-95890a930983}"/>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w="9525" cap="flat" cmpd="sng" algn="ctr">
      <a:no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22</Pages>
  <Words>4942</Words>
  <Characters>5498</Characters>
  <Lines>70</Lines>
  <Paragraphs>19</Paragraphs>
  <TotalTime>4</TotalTime>
  <ScaleCrop>false</ScaleCrop>
  <LinksUpToDate>false</LinksUpToDate>
  <CharactersWithSpaces>5616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2020-08-08T09:49:00Z</dcterms:created>
  <dc:creator>曹颖</dc:creator>
  <cp:lastModifiedBy>姜黎</cp:lastModifiedBy>
  <cp:lastPrinted>2025-09-28T07:34:43Z</cp:lastPrinted>
  <dcterms:modified xsi:type="dcterms:W3CDTF">2025-09-28T07:36:40Z</dcterms:modified>
  <dc:title>四川省***</dc:title>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eyJoZGlkIjoiNDEwZDk5ZTdmMzBkZjA4MmZjNjk2MzA3NTc4MWQ1MGMiLCJ1c2VySWQiOiIzOTEyMTc1MzAifQ==</vt:lpwstr>
  </property>
  <property fmtid="{D5CDD505-2E9C-101B-9397-08002B2CF9AE}" pid="4" name="ICV">
    <vt:lpwstr>CBFB7460B4CF48F78EED65227E764881_13</vt:lpwstr>
  </property>
</Properties>
</file>