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0A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contextualSpacing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 w14:paraId="2B10B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contextualSpacing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0F86A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乐山市大型营业性演出活动奖补实施细则</w:t>
      </w:r>
    </w:p>
    <w:p w14:paraId="60AD0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2" w:name="_GoBack"/>
      <w:bookmarkEnd w:id="2"/>
    </w:p>
    <w:p w14:paraId="1E51E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为贯彻落实中央经济工作会议关于“大力提振消费、提高投资效益，全方位扩大国内需求”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工作要求和省委、市委相关工作部署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，进一步激发演艺市场活力，促进演艺市场高质量发展,带动全市经济稳步提升，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按照《乐山市2025年加力扩围促消费12条措施》（乐府发〔2025〕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号）“第9条”“提升文化消费规模”政策精神，制定本实施细则。</w:t>
      </w:r>
    </w:p>
    <w:p w14:paraId="7BF08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一、奖补对象</w:t>
      </w:r>
    </w:p>
    <w:p w14:paraId="6EB8A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自2025年1月1日起至2025年12月31日，在我市组织举办大型营业性演出活动（指以营利为目的，单场观众人数在5000人以上的演唱会、音乐节、音乐会等）的主体。</w:t>
      </w:r>
    </w:p>
    <w:p w14:paraId="565FB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</w:t>
      </w:r>
      <w:bookmarkStart w:id="0" w:name="OLE_LINK1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奖补标准</w:t>
      </w:r>
      <w:bookmarkEnd w:id="0"/>
    </w:p>
    <w:p w14:paraId="12A2B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对在乐山市域内以市场化方式举办演唱会、音乐节、音乐会等大型营业性演出的主办单位，单场售票收入不低于100万元、500万元、1000万元、1500万元、2000万元的，分别给予主办单位10万元、50万元、100万元、200万元和300万元一次性奖励。</w:t>
      </w:r>
    </w:p>
    <w:p w14:paraId="713C20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申报条件</w:t>
      </w:r>
    </w:p>
    <w:p w14:paraId="01B7ABB5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（一）《营业执照》《营业性演出许可证》《演出经纪人资格证》等各类证照齐全，同场演出活动只能由主办企业申报一次，支持联合主办申报。企业原则上为税收解缴关系在我市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，统计数据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需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纳入乐山市统计，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且具有健全的财务制度、独立法人资格、实行独立核算。</w:t>
      </w:r>
    </w:p>
    <w:p w14:paraId="21EC9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（二）经文旅行政部门或行政审批部门审批，在我市举办的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大型营业性演出活动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。</w:t>
      </w:r>
    </w:p>
    <w:p w14:paraId="0BB99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三）申报企业须依法依规经营，切实履行安全生产、意识形态主体责任。自觉抵制违法失德艺人和违法失德行为，无意识形态问题、无重大投诉事件、无重大安全责任事故，企业及其主要负责人无重大违法犯罪及严重失信记录。</w:t>
      </w:r>
    </w:p>
    <w:p w14:paraId="10DF1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（四）在演出经营活动中，无天价片酬、“阴阳合同”、偷逃税等问题。</w:t>
      </w:r>
    </w:p>
    <w:p w14:paraId="4B736CE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申报流程</w:t>
      </w:r>
    </w:p>
    <w:p w14:paraId="21E6F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（一）成立专班。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市本级成立由市文化广电旅游局、市公安局主要负责人共同组成的“乐山市大型营业性演出奖补评审小组”（以下简称“市级评审小组”），市级评审小组办公室设在市文化广电旅游局产业科，由科室负责人任办公室主任；各县（市、区）成立由旅游、公安、行政审批等部门主要负责人共同组成的当地“大型营业性演出奖补评审小组”（以下简称“县级评审小组”），在县（市、区）文化旅游行政部门设立县级评审小组办公室。</w:t>
      </w:r>
    </w:p>
    <w:p w14:paraId="45AB3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（二）发布通知。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市文化广电旅游局以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市级评审小组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办公室名义于6月30日前发布申报通知。主办单位7月、次年1月分两次集中申报，市、县级评审小组按程序审核。</w:t>
      </w:r>
    </w:p>
    <w:p w14:paraId="740DC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（三）县级初核。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申报单位根据演艺活动实际情况，向活动举办地县级评审小组办公室，即属地县（市、区）文化旅游部门进行申报。</w:t>
      </w:r>
    </w:p>
    <w:p w14:paraId="0622E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属地县（市、区）文化旅游部门受理主办单位申报表，并对申请资料进行初核后，会同当地县级行政审批局、公安机关等相关单位对申报资料进行复核审查，依据复核结果和奖补标准，与当地县级财政部门联合形成“区县大型营业性演出奖补分配方案”，并向社会公示5个工作日，无异议后，报请县级人民政府批准同意，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市级评审小组办公室（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市文化广电旅游局产业科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备案。</w:t>
      </w:r>
    </w:p>
    <w:p w14:paraId="4902A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县级评审小组对主办单位落实意识形态工作制度、履行安全生产主体责任及诚信情况进行核实，凡不落实意识形态工作制度、不履行安全生产主体责任或被列入失信名单的，不得申报补助。</w:t>
      </w:r>
    </w:p>
    <w:p w14:paraId="0CDDE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（四）市级复核。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市级评审小组组织第三方专业机构，对申报材料的合法性、真实性、准确性进行审核，核定奖补单位及金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额，拟定“乐山市大型营业性演出奖补拨付方案（2025年第XX季度）”向社会公示5个工作日，且无异议后，与各县(市、区)报备的“区县大型营业性演出奖补分配方案”一并提请市政府审定。</w:t>
      </w:r>
    </w:p>
    <w:p w14:paraId="175E4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（五）资金拨付。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奖补拨付方案经市政府审定后，市级财政承担部分按程序下达相关县（市、区）；由相关县（市、区）在30个工作日内，按程序兑现。</w:t>
      </w:r>
    </w:p>
    <w:p w14:paraId="0FA1E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（六）监督检查。</w:t>
      </w:r>
    </w:p>
    <w:p w14:paraId="27215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申报企业对申报材料的真实性、合法性、完整性负责，并按照“谁使用、谁负责”的原则，承担主体责任。奖补对象须积极配合，主动接受相关部门的监督检查。对涉及该项工作的国家工作人员玩忽职守、徇私舞弊、贪污受贿等行为将依法依纪处理，</w:t>
      </w:r>
    </w:p>
    <w:p w14:paraId="0F95E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2.申报单位有下列情形之一的，取消当年的申报资格，已下达的财政资金收回，涉嫌违法按相关法律法规处理。</w:t>
      </w:r>
    </w:p>
    <w:p w14:paraId="18BAC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①违反中华人民共和国有关法律、法规，通过网络论坛、微博等自媒体传播影响市场公平竞争不实消息，扰乱演出市场秩序造成严重后果或负面影响的;</w:t>
      </w:r>
    </w:p>
    <w:p w14:paraId="4EF22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②申报单位实施当年发生较大安全责任事故、重大投诉、社会影响恶劣或有其他严重违法违规行为的;</w:t>
      </w:r>
    </w:p>
    <w:p w14:paraId="03490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③申报材料弄虚作假，涉嫌套取、骗取激励资金的;</w:t>
      </w:r>
    </w:p>
    <w:p w14:paraId="041C9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④拒不接受相关部门监督监管的:</w:t>
      </w:r>
    </w:p>
    <w:p w14:paraId="2F2E5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⑤违反文化和旅游行业管理相关规定情节严重的。</w:t>
      </w:r>
    </w:p>
    <w:p w14:paraId="17CE8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3.市文化广电旅游局、市公安局、市财政局共同加强申报审核和对奖励资金的使用实施监督、检查。</w:t>
      </w:r>
    </w:p>
    <w:p w14:paraId="37FE7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五、申报材料</w:t>
      </w:r>
    </w:p>
    <w:p w14:paraId="6CB81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申报材料须在佐证材料复印件首页及骑缝加盖公司鲜章，并扫描成PDF格式电子版上报，佐证材料原件备查。具体为:</w:t>
      </w:r>
    </w:p>
    <w:p w14:paraId="50D4C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1.项目申报表;</w:t>
      </w:r>
    </w:p>
    <w:p w14:paraId="7FD2B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2.申报单位营业执照、营业性演出许可证、申报项目营业性演出准予许可决定;</w:t>
      </w:r>
    </w:p>
    <w:p w14:paraId="2F0B7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购票观众人次凭证，包括但不限于各销售平台数据凭证:①票务销售方案(应包含演出项目名称、演出时间、演出场次售票渠道、门票数量、票务公开销售比例、市外观众比例及数量清单、退票规则等信息);②演出举办单位与演出票务销售平台签订的票务销售合同(含委托书)、发票;③演出票务销售平台销售结算清单、银行流水等;④销售点统计汇总表;各票价销售统计汇总表;⑥体现演出阵容和现场观众人数的照片和视频(保证真实性和关联性，如舞台和观众全景照片、视频等)等备注:①-⑤项凭证材料须盖申报单位公章、票务销售平台公章</w:t>
      </w:r>
    </w:p>
    <w:p w14:paraId="41B5C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4.落实“双实名制”的有关材料:</w:t>
      </w:r>
    </w:p>
    <w:p w14:paraId="6F4CF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①实名制购票清单(实名制购票声明及购票信息清单);</w:t>
      </w:r>
    </w:p>
    <w:p w14:paraId="27420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②实名制入场清单(实名制入场声明项目场次检票报表清单;闸机验票统计汇总表;</w:t>
      </w:r>
      <w:bookmarkStart w:id="1" w:name="OLE_LINK2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PDA检票统计汇总表</w:t>
      </w:r>
      <w:bookmarkEnd w:id="1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;手机APP电子检票统计汇总表;如使用纸质票检票，请提供汇总表)。以上材料须盖申报单位公章和检票票务平台公章，以查验演出当天观众入场数量。</w:t>
      </w:r>
    </w:p>
    <w:p w14:paraId="77DE1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5.大型演唱会、音乐节售票收入凭证(赞助收入不作为售票收入)，不能提供具体售票数量或购票人信息的，不予认定。</w:t>
      </w:r>
    </w:p>
    <w:p w14:paraId="4ACEC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6.社会效益和品牌影响力凭证，包括但不限于媒体报道、自媒体评论等。</w:t>
      </w:r>
    </w:p>
    <w:p w14:paraId="24E3A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.信用查询记录。奖励申请单位需通过“信用中国”网站(http://www.creditchina.gov.cn/)或中国政府采购网(http://wwwccgp.gov.cn/)查询信用记录，并打印网站查询结果的截图。对列入失信被执行人、重大税收违法案件当事人名单、政府采购严重违法失信行为记录名单的单位无奖励申请资格(提供网站截图)。</w:t>
      </w:r>
    </w:p>
    <w:p w14:paraId="73C57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8.声明承诺书。内容包含申请奖励前三年内未出现重大负面</w:t>
      </w:r>
    </w:p>
    <w:p w14:paraId="71928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舆情;申请奖励前三年内在经营活动中没有重大违法记录;同一活动未重复申请或获得乐山市级财政支持或奖励资金。</w:t>
      </w:r>
    </w:p>
    <w:p w14:paraId="5C94F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六、其他事项</w:t>
      </w:r>
    </w:p>
    <w:p w14:paraId="24953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（一）本办法所涉及奖励，需满足奖励必备条件，如与我市其他政策享受内容重复，按照就高不重复享受的原则执行。</w:t>
      </w:r>
    </w:p>
    <w:p w14:paraId="5EF96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（二）鼓励演艺企业在乐常态化举办演唱会、音乐节、音乐会等大型营业性演出，每场活动的奖励标准严格按照第二条“奖补标准”进行奖励。</w:t>
      </w:r>
    </w:p>
    <w:p w14:paraId="084F3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（四）本办法由乐山市文化广播电视和旅游局负责解释。</w:t>
      </w:r>
    </w:p>
    <w:p w14:paraId="39641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（五）本办法自印发之日起施行，有效期为2025年1月1日——2025年12月31日。</w:t>
      </w:r>
    </w:p>
    <w:p w14:paraId="779A3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</w:p>
    <w:p w14:paraId="53F2E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乐山市营业性演出奖补申请表</w:t>
      </w:r>
    </w:p>
    <w:p w14:paraId="79F9C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申报单位（盖章）：        单位负责人（签名）：              填表日期：</w:t>
      </w:r>
    </w:p>
    <w:tbl>
      <w:tblPr>
        <w:tblStyle w:val="10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6"/>
      </w:tblGrid>
      <w:tr w14:paraId="1E5EC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03ACF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申报单位名称</w:t>
            </w:r>
          </w:p>
        </w:tc>
        <w:tc>
          <w:tcPr>
            <w:tcW w:w="6796" w:type="dxa"/>
            <w:gridSpan w:val="3"/>
            <w:vAlign w:val="center"/>
          </w:tcPr>
          <w:p w14:paraId="7E065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195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vAlign w:val="center"/>
          </w:tcPr>
          <w:p w14:paraId="167F8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经营地址</w:t>
            </w:r>
          </w:p>
        </w:tc>
        <w:tc>
          <w:tcPr>
            <w:tcW w:w="6796" w:type="dxa"/>
            <w:gridSpan w:val="3"/>
            <w:vAlign w:val="center"/>
          </w:tcPr>
          <w:p w14:paraId="4C8BE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7C7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265" w:type="dxa"/>
            <w:vAlign w:val="center"/>
          </w:tcPr>
          <w:p w14:paraId="7FB75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申请类型</w:t>
            </w:r>
          </w:p>
        </w:tc>
        <w:tc>
          <w:tcPr>
            <w:tcW w:w="6796" w:type="dxa"/>
            <w:gridSpan w:val="3"/>
            <w:vAlign w:val="center"/>
          </w:tcPr>
          <w:p w14:paraId="35FEF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56E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5F7E2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营业性演出</w:t>
            </w:r>
          </w:p>
          <w:p w14:paraId="151AC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许可证编号</w:t>
            </w:r>
          </w:p>
        </w:tc>
        <w:tc>
          <w:tcPr>
            <w:tcW w:w="2265" w:type="dxa"/>
            <w:vAlign w:val="center"/>
          </w:tcPr>
          <w:p w14:paraId="00720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4F0E2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统一社会</w:t>
            </w:r>
          </w:p>
          <w:p w14:paraId="412BE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2266" w:type="dxa"/>
            <w:vAlign w:val="center"/>
          </w:tcPr>
          <w:p w14:paraId="48446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089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5C55E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65" w:type="dxa"/>
            <w:vAlign w:val="center"/>
          </w:tcPr>
          <w:p w14:paraId="239E4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071F3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2266" w:type="dxa"/>
            <w:vAlign w:val="center"/>
          </w:tcPr>
          <w:p w14:paraId="74A14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18D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4D4E2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单位联系人</w:t>
            </w:r>
          </w:p>
        </w:tc>
        <w:tc>
          <w:tcPr>
            <w:tcW w:w="2265" w:type="dxa"/>
            <w:vAlign w:val="center"/>
          </w:tcPr>
          <w:p w14:paraId="5786C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6A1FD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2266" w:type="dxa"/>
            <w:vAlign w:val="center"/>
          </w:tcPr>
          <w:p w14:paraId="5CED3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86D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6FAFF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演出名称</w:t>
            </w:r>
          </w:p>
        </w:tc>
        <w:tc>
          <w:tcPr>
            <w:tcW w:w="2265" w:type="dxa"/>
            <w:vAlign w:val="center"/>
          </w:tcPr>
          <w:p w14:paraId="1B0A2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7377F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批准文号</w:t>
            </w:r>
          </w:p>
        </w:tc>
        <w:tc>
          <w:tcPr>
            <w:tcW w:w="2266" w:type="dxa"/>
            <w:vAlign w:val="center"/>
          </w:tcPr>
          <w:p w14:paraId="5D227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008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75FE8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演艺场所</w:t>
            </w:r>
          </w:p>
        </w:tc>
        <w:tc>
          <w:tcPr>
            <w:tcW w:w="2265" w:type="dxa"/>
            <w:vAlign w:val="center"/>
          </w:tcPr>
          <w:p w14:paraId="2ECCE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0C6E6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演出时间/场次</w:t>
            </w:r>
          </w:p>
        </w:tc>
        <w:tc>
          <w:tcPr>
            <w:tcW w:w="2266" w:type="dxa"/>
            <w:vAlign w:val="center"/>
          </w:tcPr>
          <w:p w14:paraId="2721E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AC8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46D64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观众累计人数</w:t>
            </w:r>
          </w:p>
        </w:tc>
        <w:tc>
          <w:tcPr>
            <w:tcW w:w="2265" w:type="dxa"/>
            <w:vAlign w:val="center"/>
          </w:tcPr>
          <w:p w14:paraId="41618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19D49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申请奖补（万元）</w:t>
            </w:r>
          </w:p>
        </w:tc>
        <w:tc>
          <w:tcPr>
            <w:tcW w:w="2266" w:type="dxa"/>
            <w:vAlign w:val="center"/>
          </w:tcPr>
          <w:p w14:paraId="1A294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430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42B4A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单位开户名称</w:t>
            </w:r>
          </w:p>
        </w:tc>
        <w:tc>
          <w:tcPr>
            <w:tcW w:w="6796" w:type="dxa"/>
            <w:gridSpan w:val="3"/>
            <w:vAlign w:val="center"/>
          </w:tcPr>
          <w:p w14:paraId="00DDB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D9E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65" w:type="dxa"/>
            <w:vAlign w:val="center"/>
          </w:tcPr>
          <w:p w14:paraId="7194E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银行账号</w:t>
            </w:r>
          </w:p>
        </w:tc>
        <w:tc>
          <w:tcPr>
            <w:tcW w:w="6796" w:type="dxa"/>
            <w:gridSpan w:val="3"/>
            <w:vAlign w:val="center"/>
          </w:tcPr>
          <w:p w14:paraId="287AD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15F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265" w:type="dxa"/>
            <w:vAlign w:val="center"/>
          </w:tcPr>
          <w:p w14:paraId="237B5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所在地县级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文化旅游部门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796" w:type="dxa"/>
            <w:gridSpan w:val="3"/>
            <w:vAlign w:val="center"/>
          </w:tcPr>
          <w:p w14:paraId="7E910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C2EF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159DF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年  月  日</w:t>
            </w:r>
          </w:p>
        </w:tc>
      </w:tr>
      <w:tr w14:paraId="1BE9D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265" w:type="dxa"/>
            <w:vAlign w:val="center"/>
          </w:tcPr>
          <w:p w14:paraId="69A4A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所在地县级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财政部门审核意见</w:t>
            </w:r>
          </w:p>
        </w:tc>
        <w:tc>
          <w:tcPr>
            <w:tcW w:w="6796" w:type="dxa"/>
            <w:gridSpan w:val="3"/>
            <w:vAlign w:val="center"/>
          </w:tcPr>
          <w:p w14:paraId="7F352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7CDEB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43758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年  月  日</w:t>
            </w:r>
          </w:p>
        </w:tc>
      </w:tr>
      <w:tr w14:paraId="30F59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2265" w:type="dxa"/>
            <w:vAlign w:val="center"/>
          </w:tcPr>
          <w:p w14:paraId="18CD2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所在地县级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人民政府审核意见</w:t>
            </w:r>
          </w:p>
        </w:tc>
        <w:tc>
          <w:tcPr>
            <w:tcW w:w="6796" w:type="dxa"/>
            <w:gridSpan w:val="3"/>
            <w:vAlign w:val="center"/>
          </w:tcPr>
          <w:p w14:paraId="5AF68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 w14:paraId="0C439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年  月  日</w:t>
            </w:r>
          </w:p>
        </w:tc>
      </w:tr>
    </w:tbl>
    <w:p w14:paraId="72EDC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75FEE9"/>
    <w:multiLevelType w:val="singleLevel"/>
    <w:tmpl w:val="7375FEE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54EF6"/>
    <w:rsid w:val="057933DB"/>
    <w:rsid w:val="0AB97D26"/>
    <w:rsid w:val="16A7648C"/>
    <w:rsid w:val="244C2425"/>
    <w:rsid w:val="27765CCC"/>
    <w:rsid w:val="2F020926"/>
    <w:rsid w:val="41350FC6"/>
    <w:rsid w:val="46B057A6"/>
    <w:rsid w:val="487C42A2"/>
    <w:rsid w:val="4C524C86"/>
    <w:rsid w:val="52D86E15"/>
    <w:rsid w:val="5A755A36"/>
    <w:rsid w:val="5FDB7F9E"/>
    <w:rsid w:val="5FFA7AB3"/>
    <w:rsid w:val="63DF59CE"/>
    <w:rsid w:val="6C9713ED"/>
    <w:rsid w:val="6F3A388C"/>
    <w:rsid w:val="9FFA253C"/>
    <w:rsid w:val="D3CDCB07"/>
    <w:rsid w:val="DDEFF8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  <w:jc w:val="left"/>
    </w:pPr>
    <w:rPr>
      <w:rFonts w:eastAsia="仿宋_GB2312"/>
      <w:sz w:val="32"/>
      <w:szCs w:val="32"/>
    </w:rPr>
  </w:style>
  <w:style w:type="paragraph" w:styleId="3">
    <w:name w:val="toc 2"/>
    <w:basedOn w:val="1"/>
    <w:next w:val="1"/>
    <w:qFormat/>
    <w:uiPriority w:val="0"/>
    <w:pPr>
      <w:ind w:left="210"/>
      <w:jc w:val="left"/>
    </w:pPr>
    <w:rPr>
      <w:rFonts w:asciiTheme="minorHAnsi" w:hAnsiTheme="minorHAnsi" w:eastAsiaTheme="minorEastAsia" w:cstheme="minorBidi"/>
      <w:sz w:val="20"/>
      <w:szCs w:val="20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  <w:rPr>
      <w:rFonts w:asciiTheme="minorHAnsi" w:hAnsiTheme="minorHAnsi" w:eastAsiaTheme="minorEastAsia" w:cstheme="minorBidi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2"/>
    <w:qFormat/>
    <w:uiPriority w:val="0"/>
    <w:pPr>
      <w:tabs>
        <w:tab w:val="left" w:pos="795"/>
      </w:tabs>
      <w:spacing w:after="120" w:line="640" w:lineRule="exact"/>
      <w:ind w:firstLine="420" w:firstLineChars="100"/>
    </w:pPr>
    <w:rPr>
      <w:rFonts w:hint="eastAsia"/>
    </w:rPr>
  </w:style>
  <w:style w:type="paragraph" w:styleId="8">
    <w:name w:val="Body Text First Indent 2"/>
    <w:basedOn w:val="4"/>
    <w:next w:val="7"/>
    <w:qFormat/>
    <w:uiPriority w:val="0"/>
    <w:pPr>
      <w:spacing w:line="300" w:lineRule="auto"/>
      <w:ind w:left="200" w:firstLine="2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2968</Words>
  <Characters>3098</Characters>
  <Lines>0</Lines>
  <Paragraphs>0</Paragraphs>
  <TotalTime>5</TotalTime>
  <ScaleCrop>false</ScaleCrop>
  <LinksUpToDate>false</LinksUpToDate>
  <CharactersWithSpaces>3138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2025-01-08T09:17:00Z</dcterms:created>
  <dc:creator>admin</dc:creator>
  <cp:lastModifiedBy>月牙台</cp:lastModifiedBy>
  <cp:lastPrinted>2025-01-26T07:38:00Z</cp:lastPrinted>
  <dcterms:modified xsi:type="dcterms:W3CDTF">2025-02-11T04:05:51Z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3F484CC22E7D4D958E1C57CEB5D7D34C_13</vt:lpwstr>
  </property>
  <property fmtid="{D5CDD505-2E9C-101B-9397-08002B2CF9AE}" pid="4" name="KSOTemplateDocerSaveRecord">
    <vt:lpwstr>eyJoZGlkIjoiNTYxMDBkZjNjMjg0NzhjMGUyN2NmY2Q2MTE5ZTIzNjEiLCJ1c2VySWQiOiI4MDA3NzkifQ==</vt:lpwstr>
  </property>
</Properties>
</file>