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AED" w:rsidRPr="00512871" w:rsidRDefault="00A72AED" w:rsidP="00A72AED">
      <w:pPr>
        <w:rPr>
          <w:rFonts w:ascii="仿宋" w:eastAsia="仿宋" w:hint="eastAsia"/>
          <w:sz w:val="32"/>
          <w:u w:val="single"/>
        </w:rPr>
      </w:pPr>
      <w:r>
        <w:rPr>
          <w:rFonts w:ascii="方正小标宋简体" w:eastAsia="方正小标宋简体" w:hint="eastAsia"/>
          <w:sz w:val="36"/>
          <w:szCs w:val="36"/>
        </w:rPr>
        <w:t>2016年政府信息公开情况统计表</w:t>
      </w:r>
    </w:p>
    <w:p w:rsidR="00A72AED" w:rsidRDefault="00A72AED" w:rsidP="00A72AED">
      <w:pPr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填报单位：乐山市林业局（盖章）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029"/>
        <w:gridCol w:w="205"/>
        <w:gridCol w:w="257"/>
        <w:gridCol w:w="4848"/>
        <w:gridCol w:w="832"/>
        <w:gridCol w:w="1351"/>
      </w:tblGrid>
      <w:tr w:rsidR="00A72AED" w:rsidTr="00CA1E59">
        <w:trPr>
          <w:trHeight w:val="529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分项指标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单位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统计数</w:t>
            </w: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一、主动公开政府信息情况</w:t>
            </w:r>
            <w:r>
              <w:rPr>
                <w:rFonts w:hint="eastAsia"/>
                <w:color w:val="4E4342"/>
                <w:sz w:val="20"/>
                <w:szCs w:val="20"/>
              </w:rPr>
              <w:t>（同一条信息只能在以下</w:t>
            </w:r>
            <w:r>
              <w:rPr>
                <w:rFonts w:hint="eastAsia"/>
                <w:color w:val="4E4342"/>
                <w:sz w:val="20"/>
                <w:szCs w:val="20"/>
              </w:rPr>
              <w:t>8</w:t>
            </w:r>
            <w:r>
              <w:rPr>
                <w:rFonts w:hint="eastAsia"/>
                <w:color w:val="4E4342"/>
                <w:sz w:val="20"/>
                <w:szCs w:val="20"/>
              </w:rPr>
              <w:t>项中选择</w:t>
            </w:r>
            <w:r>
              <w:rPr>
                <w:rFonts w:hint="eastAsia"/>
                <w:color w:val="4E4342"/>
                <w:sz w:val="20"/>
                <w:szCs w:val="20"/>
              </w:rPr>
              <w:t>1</w:t>
            </w:r>
            <w:r>
              <w:rPr>
                <w:rFonts w:hint="eastAsia"/>
                <w:color w:val="4E4342"/>
                <w:sz w:val="20"/>
                <w:szCs w:val="20"/>
              </w:rPr>
              <w:t>项，不重复计算）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ind w:firstLineChars="200" w:firstLine="400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主动公开政府信息数</w:t>
            </w:r>
          </w:p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（与“总表”中的数据一致，应等于以下</w:t>
            </w:r>
            <w:r>
              <w:rPr>
                <w:rFonts w:hint="eastAsia"/>
                <w:color w:val="4E4342"/>
                <w:sz w:val="20"/>
                <w:szCs w:val="20"/>
              </w:rPr>
              <w:t>8</w:t>
            </w:r>
            <w:r>
              <w:rPr>
                <w:rFonts w:hint="eastAsia"/>
                <w:color w:val="4E4342"/>
                <w:sz w:val="20"/>
                <w:szCs w:val="20"/>
              </w:rPr>
              <w:t>项数据之和）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838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（一）概况信息数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1</w:t>
            </w:r>
          </w:p>
        </w:tc>
      </w:tr>
      <w:tr w:rsidR="00A72AED" w:rsidTr="00CA1E59">
        <w:trPr>
          <w:trHeight w:val="70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（二）计划总结信息数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1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（三）规范性文件信息数（与“总表”中的数据一致）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3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（四）工作动态信息数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796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（五）人事信息数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3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（六）财政信息数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2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（七）行政执法信息数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8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（八）其他信息数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72AED" w:rsidRDefault="00A72AED" w:rsidP="00CA1E59">
            <w:pPr>
              <w:adjustRightInd w:val="0"/>
              <w:ind w:firstLineChars="100" w:firstLine="201"/>
              <w:jc w:val="center"/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24</w:t>
            </w: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二、重点领域信息公开情况</w:t>
            </w: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（一）权力责任清单公开情况（市政管办负责填写）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是否公开本级（本部门）权力清单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        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b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b/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公开权力清单县（市、区）个数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           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ind w:left="200" w:hangingChars="100" w:hanging="200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 xml:space="preserve">   </w:t>
            </w: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是否公开本级（本部门）责任清单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ind w:left="200" w:hangingChars="100" w:hanging="200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公开责任清单县（市、区）个数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           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ind w:left="200" w:hangingChars="100" w:hanging="200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是否公开中介服务事项清单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ind w:left="200" w:hangingChars="100" w:hanging="200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是否公开随机抽查事项清单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ind w:left="200" w:hangingChars="100" w:hanging="200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（二）财政资金信息公开情况（市财政局负责填写）</w:t>
            </w:r>
          </w:p>
        </w:tc>
      </w:tr>
      <w:tr w:rsidR="00A72AED" w:rsidTr="00CA1E59">
        <w:trPr>
          <w:trHeight w:val="307"/>
        </w:trPr>
        <w:tc>
          <w:tcPr>
            <w:tcW w:w="1029" w:type="dxa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财政预</w:t>
            </w:r>
          </w:p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算公开</w:t>
            </w:r>
          </w:p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是否公开本级（本部门）本年度预算</w:t>
            </w:r>
          </w:p>
        </w:tc>
        <w:tc>
          <w:tcPr>
            <w:tcW w:w="832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公开本年度预算县（市、区）个数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公开本年度预算市级部门个数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财政决</w:t>
            </w:r>
          </w:p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算公开</w:t>
            </w:r>
          </w:p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是否公开本级（本部门）上年度决算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公开上年度决算县（市、区）个数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公开上年度决算市级部门个数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“三公”</w:t>
            </w:r>
          </w:p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经费公开</w:t>
            </w:r>
          </w:p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是否公开本级（本部门）“三公”经费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公开“三公”经费县（市、区）个数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310" w:type="dxa"/>
            <w:gridSpan w:val="3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公开“三公”经费市级部门个数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15"/>
        </w:trPr>
        <w:tc>
          <w:tcPr>
            <w:tcW w:w="633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政府采购信息公开数（市公共资源交易中心、各县（市、区）分别负责市本级和各区县情况）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tcBorders>
              <w:top w:val="single" w:sz="4" w:space="0" w:color="000000"/>
            </w:tcBorders>
            <w:shd w:val="clear" w:color="auto" w:fill="auto"/>
          </w:tcPr>
          <w:p w:rsidR="00A72AED" w:rsidRDefault="00A72AED" w:rsidP="00CA1E59">
            <w:pPr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（三）公共资源配置信息公开情况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棚户区改造</w:t>
            </w:r>
            <w:r>
              <w:rPr>
                <w:color w:val="4E4342"/>
                <w:sz w:val="20"/>
                <w:szCs w:val="20"/>
              </w:rPr>
              <w:t>信息</w:t>
            </w:r>
            <w:r>
              <w:rPr>
                <w:rFonts w:hint="eastAsia"/>
                <w:color w:val="4E4342"/>
                <w:sz w:val="20"/>
                <w:szCs w:val="20"/>
              </w:rPr>
              <w:t>公开数（市住建局、各县（市、区）分别负责市本级和各区县情况）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农村危</w:t>
            </w:r>
          </w:p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房改造</w:t>
            </w:r>
          </w:p>
        </w:tc>
        <w:tc>
          <w:tcPr>
            <w:tcW w:w="531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对象认定过程信息公开数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72AED" w:rsidRDefault="00A72AED" w:rsidP="00CA1E59"/>
        </w:tc>
        <w:tc>
          <w:tcPr>
            <w:tcW w:w="531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补助资金分配信息公开数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02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72AED" w:rsidRDefault="00A72AED" w:rsidP="00CA1E59"/>
        </w:tc>
        <w:tc>
          <w:tcPr>
            <w:tcW w:w="531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改造结果信息公开数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保障性住房分配和退出信息公开数（市国土资源局局、各县（市、区）分别负责市本级和各区县情况）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土地供应信息公开数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土地征收</w:t>
            </w:r>
            <w:r>
              <w:rPr>
                <w:color w:val="4E4342"/>
                <w:sz w:val="20"/>
                <w:szCs w:val="20"/>
              </w:rPr>
              <w:t>信息</w:t>
            </w:r>
            <w:r>
              <w:rPr>
                <w:rFonts w:hint="eastAsia"/>
                <w:color w:val="4E4342"/>
                <w:sz w:val="20"/>
                <w:szCs w:val="20"/>
              </w:rPr>
              <w:t>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国有土地上房屋征收信息公开数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（四）减税降费信息公开情况（市发改委、各县（市、区）分别负责市本级和各区县情况）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是否公布行政事业性收费目录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是否公布政府性基金收费目录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是否公布实施政府定价或指导价的经营服务性收费目录</w:t>
            </w:r>
          </w:p>
        </w:tc>
        <w:tc>
          <w:tcPr>
            <w:tcW w:w="832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对清单之外乱收费、乱摊派等行为的查处结果信息公开数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（五）扶贫工作信息公开情况（市扶贫移民局、各县（市、区）分别负责市本级和各区县情况）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扶贫政策信息公开数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扶贫项目信息公开数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扶贫项目落实情况信息公开数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贫困退出信息公开数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（六）重大建设项目信息公开情况（市发改委、各县（市、区）分别负责市本级和各区县情况）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b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项目审批、核准、备案信息公开数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项目基本信息公开数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项目实施信息公开数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（七）公共服务信息公开情况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社会保险信息公开数（市人社局、各县（市、区）分别负责市本级和各区县情况）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社会救助信息公开数（市民政局、各县（市、区）分别负责市本级和各区县情况）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教育领域信息公开数（市教育局、各县（市、区）分别负责市本级和各区县情况）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医疗卫生领域信息公开数（市卫计局、各县（市、区）分别负责市本级和各区县情况）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（八）国有企业信息公开情况（</w:t>
            </w:r>
            <w:r>
              <w:rPr>
                <w:rFonts w:hint="eastAsia"/>
                <w:color w:val="4E4342"/>
                <w:sz w:val="20"/>
                <w:szCs w:val="20"/>
              </w:rPr>
              <w:t>市国资委、各县（市、区）分别负责市本级和各区县情况</w:t>
            </w:r>
            <w:r>
              <w:rPr>
                <w:rFonts w:hint="eastAsia"/>
                <w:b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国有企业财务、运行情况、业绩考核等信息公开数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国有资产保值增值、改革重组信息公开数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国有企业负责人职务变动及招聘信息公开数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（九）环境保护信息公开情况（</w:t>
            </w:r>
            <w:r>
              <w:rPr>
                <w:rFonts w:hint="eastAsia"/>
                <w:color w:val="4E4342"/>
                <w:sz w:val="20"/>
                <w:szCs w:val="20"/>
              </w:rPr>
              <w:t>市环保局、各县（市、区）分别负责市本级和各区县情况</w:t>
            </w:r>
            <w:r>
              <w:rPr>
                <w:rFonts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空气质量预测预报信息公开</w:t>
            </w:r>
          </w:p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是否发布空气质量预报</w:t>
            </w:r>
          </w:p>
        </w:tc>
        <w:tc>
          <w:tcPr>
            <w:tcW w:w="832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是否发布城市空气质量指数范围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是否发布空气质量级别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是否公开首要污染物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是否发布对人体健康的影响和建议措施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集中式生活饮用水水源水质监测信息公开</w:t>
            </w:r>
          </w:p>
        </w:tc>
        <w:tc>
          <w:tcPr>
            <w:tcW w:w="4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是否按季度发布集中式生活饮用水水源水质状况报告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A72AED" w:rsidRDefault="00A72AED" w:rsidP="00CA1E59"/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是否按季度发布供水厂出口的饮水安全状况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491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A72AED" w:rsidRDefault="00A72AED" w:rsidP="00CA1E59"/>
        </w:tc>
        <w:tc>
          <w:tcPr>
            <w:tcW w:w="4848" w:type="dxa"/>
            <w:tcBorders>
              <w:left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是否按季度发布用户水龙头水质的饮水安全状况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lastRenderedPageBreak/>
              <w:t>（十）食品药品安全信息公开情况（市食品药品监管局、各县（市、区）分别负责市本级和各区县情况）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食品监督抽检</w:t>
            </w:r>
            <w:r>
              <w:rPr>
                <w:color w:val="4E4342"/>
                <w:sz w:val="20"/>
                <w:szCs w:val="20"/>
              </w:rPr>
              <w:t>信息</w:t>
            </w:r>
            <w:r>
              <w:rPr>
                <w:rFonts w:hint="eastAsia"/>
                <w:color w:val="4E4342"/>
                <w:sz w:val="20"/>
                <w:szCs w:val="20"/>
              </w:rPr>
              <w:t>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是否公开食品合格产品名单和不合格产品名单</w:t>
            </w:r>
          </w:p>
        </w:tc>
        <w:tc>
          <w:tcPr>
            <w:tcW w:w="832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是否每月公布上月食品抽检汇总分析情况</w:t>
            </w:r>
          </w:p>
        </w:tc>
        <w:tc>
          <w:tcPr>
            <w:tcW w:w="832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是否定期发布药品质量公告</w:t>
            </w:r>
          </w:p>
        </w:tc>
        <w:tc>
          <w:tcPr>
            <w:tcW w:w="832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食品药品安全处罚信息公开数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（十一）社会组织、中介机构信息公开情况（市民政局、各县（市、区）分别负责市本级和各区县情况）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社会组织信息公开数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行政审批前置服务社会组织和中介机构</w:t>
            </w:r>
            <w:r>
              <w:rPr>
                <w:color w:val="4E4342"/>
                <w:sz w:val="20"/>
                <w:szCs w:val="20"/>
              </w:rPr>
              <w:t>信息</w:t>
            </w:r>
            <w:r>
              <w:rPr>
                <w:rFonts w:hint="eastAsia"/>
                <w:color w:val="4E4342"/>
                <w:sz w:val="20"/>
                <w:szCs w:val="20"/>
              </w:rPr>
              <w:t>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慈善组织信息公开数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（十二）建议提案结果公开（市政府督查室、各县（市、区）分别负责市本级和各区县情况）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人大建议结果公开数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政协提案结果公开数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（十三）其他重点领域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安全生产信息公开数（市安监局、各县（市、区）分别负责市本级和各区县情况）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就业创业信息公开数（市人社局、各县（市、区）分别负责市本级和各区县情况）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财政审计信息公开数（市审计局、各县（市、区）分别负责市本级和各区县情况）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科技管理和项目经费信息公开数（市科技局、各县（市、区）分别负责市本级和各区县情况）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信用信息公开数（（市工商局、各县（市、区）分别负责市本级和各区县情况））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三、依申请公开情况</w:t>
            </w:r>
            <w:r>
              <w:rPr>
                <w:rFonts w:hint="eastAsia"/>
                <w:color w:val="4E4342"/>
                <w:sz w:val="20"/>
                <w:szCs w:val="20"/>
              </w:rPr>
              <w:t>（同一条信息只能在以下</w:t>
            </w:r>
            <w:r>
              <w:rPr>
                <w:rFonts w:hint="eastAsia"/>
                <w:color w:val="4E4342"/>
                <w:sz w:val="20"/>
                <w:szCs w:val="20"/>
              </w:rPr>
              <w:t>5</w:t>
            </w:r>
            <w:r>
              <w:rPr>
                <w:rFonts w:hint="eastAsia"/>
                <w:color w:val="4E4342"/>
                <w:sz w:val="20"/>
                <w:szCs w:val="20"/>
              </w:rPr>
              <w:t>项中选择</w:t>
            </w:r>
            <w:r>
              <w:rPr>
                <w:rFonts w:hint="eastAsia"/>
                <w:color w:val="4E4342"/>
                <w:sz w:val="20"/>
                <w:szCs w:val="20"/>
              </w:rPr>
              <w:t>1</w:t>
            </w:r>
            <w:r>
              <w:rPr>
                <w:rFonts w:hint="eastAsia"/>
                <w:color w:val="4E4342"/>
                <w:sz w:val="20"/>
                <w:szCs w:val="20"/>
              </w:rPr>
              <w:t>项，不重复计算）（各地各部门据实填写）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收到申请数</w:t>
            </w:r>
          </w:p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（与“总表”中的数据一致，应等于以下</w:t>
            </w:r>
            <w:r>
              <w:rPr>
                <w:rFonts w:hint="eastAsia"/>
                <w:color w:val="4E4342"/>
                <w:sz w:val="20"/>
                <w:szCs w:val="20"/>
              </w:rPr>
              <w:t>5</w:t>
            </w:r>
            <w:r>
              <w:rPr>
                <w:rFonts w:hint="eastAsia"/>
                <w:color w:val="4E4342"/>
                <w:sz w:val="20"/>
                <w:szCs w:val="20"/>
              </w:rPr>
              <w:t>项数据之和）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hint="eastAsia"/>
                <w:color w:val="4E4342"/>
                <w:sz w:val="20"/>
                <w:szCs w:val="20"/>
              </w:rPr>
            </w:pPr>
          </w:p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0</w:t>
            </w: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（一）土地征用和房屋拆迁类信息申请数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（二）财政资金类信息申请数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（三）行政执法类信息申请数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（四）劳动就业和社会保障类信息申请数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（五）其他信息申请数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A72AED" w:rsidRDefault="00A72AED" w:rsidP="00CA1E59">
            <w:pPr>
              <w:jc w:val="center"/>
            </w:pPr>
            <w:r>
              <w:rPr>
                <w:rFonts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6339" w:type="dxa"/>
            <w:gridSpan w:val="4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是否告知不公开救济渠道</w:t>
            </w:r>
          </w:p>
        </w:tc>
        <w:tc>
          <w:tcPr>
            <w:tcW w:w="832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8522" w:type="dxa"/>
            <w:gridSpan w:val="6"/>
            <w:shd w:val="clear" w:color="auto" w:fill="auto"/>
          </w:tcPr>
          <w:p w:rsidR="00A72AED" w:rsidRDefault="00A72AED" w:rsidP="00CA1E59">
            <w:pPr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  <w:r>
              <w:rPr>
                <w:rFonts w:hint="eastAsia"/>
                <w:b/>
                <w:color w:val="4E4342"/>
                <w:sz w:val="20"/>
                <w:szCs w:val="20"/>
              </w:rPr>
              <w:t>四、信息公开载体建设情况（市政府新闻办、市政务服务中心、市档案局、市文广新局、各县（市、区）分别负责市本级和各区县情况）</w:t>
            </w: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政务微博</w:t>
            </w:r>
          </w:p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本级（本部门）开设政务微博数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已开设政务微博的县（市、区）个数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市级部门开设政务微博数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政务微信</w:t>
            </w:r>
          </w:p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本级（本部门）开设政务微信数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已开设政务微信的县（市、区）个数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市级部门开设政务微信数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           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政务服务</w:t>
            </w:r>
          </w:p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中心</w:t>
            </w:r>
          </w:p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信息公开查阅点个数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全年接待公众查询人数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人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档案馆</w:t>
            </w:r>
          </w:p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信息公开查阅点个数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/>
            <w:shd w:val="clear" w:color="auto" w:fill="auto"/>
            <w:vAlign w:val="center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全年接待公众查询人数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人</w:t>
            </w:r>
          </w:p>
        </w:tc>
        <w:tc>
          <w:tcPr>
            <w:tcW w:w="1351" w:type="dxa"/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284"/>
        </w:trPr>
        <w:tc>
          <w:tcPr>
            <w:tcW w:w="1234" w:type="dxa"/>
            <w:gridSpan w:val="2"/>
            <w:vMerge w:val="restart"/>
            <w:shd w:val="clear" w:color="auto" w:fill="auto"/>
            <w:vAlign w:val="center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图书馆</w:t>
            </w:r>
          </w:p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信息公开查阅点个数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  <w:tr w:rsidR="00A72AED" w:rsidTr="00CA1E59">
        <w:trPr>
          <w:trHeight w:val="70"/>
        </w:trPr>
        <w:tc>
          <w:tcPr>
            <w:tcW w:w="1234" w:type="dxa"/>
            <w:gridSpan w:val="2"/>
            <w:vMerge/>
            <w:shd w:val="clear" w:color="auto" w:fill="auto"/>
          </w:tcPr>
          <w:p w:rsidR="00A72AED" w:rsidRDefault="00A72AED" w:rsidP="00CA1E59"/>
        </w:tc>
        <w:tc>
          <w:tcPr>
            <w:tcW w:w="5105" w:type="dxa"/>
            <w:gridSpan w:val="2"/>
            <w:shd w:val="clear" w:color="auto" w:fill="auto"/>
            <w:vAlign w:val="center"/>
          </w:tcPr>
          <w:p w:rsidR="00A72AED" w:rsidRDefault="00A72AED" w:rsidP="00CA1E59">
            <w:pPr>
              <w:rPr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全年接待公众查询人数</w:t>
            </w:r>
            <w:r>
              <w:rPr>
                <w:rFonts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jc w:val="center"/>
              <w:rPr>
                <w:rFonts w:hint="eastAsia"/>
                <w:color w:val="4E4342"/>
                <w:sz w:val="20"/>
                <w:szCs w:val="20"/>
              </w:rPr>
            </w:pPr>
            <w:r>
              <w:rPr>
                <w:rFonts w:hint="eastAsia"/>
                <w:color w:val="4E4342"/>
                <w:sz w:val="20"/>
                <w:szCs w:val="20"/>
              </w:rPr>
              <w:t>人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</w:tcPr>
          <w:p w:rsidR="00A72AED" w:rsidRDefault="00A72AED" w:rsidP="00CA1E59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color w:val="548DD4"/>
                <w:sz w:val="20"/>
                <w:szCs w:val="20"/>
              </w:rPr>
            </w:pPr>
          </w:p>
        </w:tc>
      </w:tr>
    </w:tbl>
    <w:p w:rsidR="00A72AED" w:rsidRDefault="00A72AED" w:rsidP="00A72AED">
      <w:pPr>
        <w:adjustRightInd w:val="0"/>
        <w:snapToGrid w:val="0"/>
        <w:spacing w:line="326" w:lineRule="atLeast"/>
        <w:ind w:firstLineChars="50" w:firstLine="105"/>
        <w:rPr>
          <w:color w:val="4E4342"/>
          <w:szCs w:val="21"/>
        </w:rPr>
      </w:pPr>
      <w:r>
        <w:rPr>
          <w:rFonts w:hint="eastAsia"/>
          <w:color w:val="4E4342"/>
          <w:szCs w:val="21"/>
        </w:rPr>
        <w:t xml:space="preserve">单位负责人：　钟小川　</w:t>
      </w:r>
      <w:r>
        <w:rPr>
          <w:rFonts w:hint="eastAsia"/>
          <w:color w:val="4E4342"/>
          <w:szCs w:val="21"/>
        </w:rPr>
        <w:t xml:space="preserve">    </w:t>
      </w:r>
      <w:r>
        <w:rPr>
          <w:rFonts w:hint="eastAsia"/>
          <w:color w:val="4E4342"/>
          <w:szCs w:val="21"/>
        </w:rPr>
        <w:t xml:space="preserve">　</w:t>
      </w:r>
      <w:r>
        <w:rPr>
          <w:rFonts w:hint="eastAsia"/>
          <w:color w:val="4E4342"/>
          <w:szCs w:val="21"/>
        </w:rPr>
        <w:t xml:space="preserve"> </w:t>
      </w:r>
      <w:r>
        <w:rPr>
          <w:rFonts w:hint="eastAsia"/>
          <w:color w:val="4E4342"/>
          <w:szCs w:val="21"/>
        </w:rPr>
        <w:t>审核人：</w:t>
      </w:r>
      <w:r>
        <w:rPr>
          <w:color w:val="4E4342"/>
          <w:szCs w:val="21"/>
        </w:rPr>
        <w:t>李琪</w:t>
      </w:r>
      <w:r>
        <w:rPr>
          <w:rFonts w:hint="eastAsia"/>
          <w:color w:val="4E4342"/>
          <w:szCs w:val="21"/>
        </w:rPr>
        <w:t xml:space="preserve">　</w:t>
      </w:r>
      <w:r>
        <w:rPr>
          <w:color w:val="4E4342"/>
          <w:szCs w:val="21"/>
        </w:rPr>
        <w:t xml:space="preserve">          </w:t>
      </w:r>
      <w:r>
        <w:rPr>
          <w:rFonts w:hint="eastAsia"/>
          <w:color w:val="4E4342"/>
          <w:szCs w:val="21"/>
        </w:rPr>
        <w:t xml:space="preserve">　</w:t>
      </w:r>
      <w:r>
        <w:rPr>
          <w:rFonts w:hint="eastAsia"/>
          <w:color w:val="4E4342"/>
          <w:szCs w:val="21"/>
        </w:rPr>
        <w:t xml:space="preserve">   </w:t>
      </w:r>
      <w:r>
        <w:rPr>
          <w:rFonts w:hint="eastAsia"/>
          <w:color w:val="4E4342"/>
          <w:szCs w:val="21"/>
        </w:rPr>
        <w:t>填报人：</w:t>
      </w:r>
      <w:r>
        <w:rPr>
          <w:rFonts w:hint="eastAsia"/>
          <w:color w:val="4E4342"/>
          <w:szCs w:val="21"/>
        </w:rPr>
        <w:t xml:space="preserve"> </w:t>
      </w:r>
      <w:r>
        <w:rPr>
          <w:rFonts w:hint="eastAsia"/>
          <w:color w:val="4E4342"/>
          <w:szCs w:val="21"/>
        </w:rPr>
        <w:t>曾珠</w:t>
      </w:r>
    </w:p>
    <w:p w:rsidR="00A72AED" w:rsidRDefault="00A72AED" w:rsidP="00A72AED">
      <w:pPr>
        <w:adjustRightInd w:val="0"/>
        <w:snapToGrid w:val="0"/>
        <w:spacing w:line="326" w:lineRule="atLeast"/>
        <w:ind w:firstLineChars="50" w:firstLine="105"/>
        <w:rPr>
          <w:rFonts w:hint="eastAsia"/>
          <w:color w:val="4E4342"/>
          <w:szCs w:val="21"/>
        </w:rPr>
      </w:pPr>
    </w:p>
    <w:p w:rsidR="00A72AED" w:rsidRDefault="00A72AED" w:rsidP="00A72AED">
      <w:pPr>
        <w:adjustRightInd w:val="0"/>
        <w:snapToGrid w:val="0"/>
        <w:spacing w:line="326" w:lineRule="atLeast"/>
        <w:rPr>
          <w:rFonts w:hint="eastAsia"/>
          <w:color w:val="4E4342"/>
          <w:szCs w:val="21"/>
        </w:rPr>
      </w:pPr>
      <w:r>
        <w:rPr>
          <w:rFonts w:hint="eastAsia"/>
          <w:color w:val="4E4342"/>
          <w:szCs w:val="21"/>
        </w:rPr>
        <w:t xml:space="preserve"> </w:t>
      </w:r>
      <w:r>
        <w:rPr>
          <w:rFonts w:hint="eastAsia"/>
          <w:color w:val="4E4342"/>
          <w:szCs w:val="21"/>
        </w:rPr>
        <w:t>联系电话：</w:t>
      </w:r>
      <w:r>
        <w:rPr>
          <w:rFonts w:hint="eastAsia"/>
          <w:color w:val="4E4342"/>
          <w:szCs w:val="21"/>
        </w:rPr>
        <w:t>2446713</w:t>
      </w:r>
      <w:r>
        <w:rPr>
          <w:rFonts w:hint="eastAsia"/>
          <w:color w:val="4E4342"/>
          <w:szCs w:val="21"/>
        </w:rPr>
        <w:t xml:space="preserve">　　　　　　　　　　　　　　</w:t>
      </w:r>
      <w:r>
        <w:rPr>
          <w:rFonts w:hint="eastAsia"/>
          <w:color w:val="4E4342"/>
          <w:szCs w:val="21"/>
        </w:rPr>
        <w:t xml:space="preserve">       </w:t>
      </w:r>
      <w:r>
        <w:rPr>
          <w:rFonts w:hint="eastAsia"/>
          <w:color w:val="4E4342"/>
          <w:szCs w:val="21"/>
        </w:rPr>
        <w:t>填报日期：</w:t>
      </w:r>
      <w:r>
        <w:rPr>
          <w:color w:val="4E4342"/>
          <w:szCs w:val="21"/>
        </w:rPr>
        <w:t>2017</w:t>
      </w:r>
      <w:r>
        <w:rPr>
          <w:color w:val="4E4342"/>
          <w:szCs w:val="21"/>
        </w:rPr>
        <w:t>年</w:t>
      </w:r>
      <w:r>
        <w:rPr>
          <w:color w:val="4E4342"/>
          <w:szCs w:val="21"/>
        </w:rPr>
        <w:t>2</w:t>
      </w:r>
      <w:r>
        <w:rPr>
          <w:color w:val="4E4342"/>
          <w:szCs w:val="21"/>
        </w:rPr>
        <w:t>月</w:t>
      </w:r>
      <w:r>
        <w:rPr>
          <w:color w:val="4E4342"/>
          <w:szCs w:val="21"/>
        </w:rPr>
        <w:t>20</w:t>
      </w:r>
      <w:r>
        <w:rPr>
          <w:color w:val="4E4342"/>
          <w:szCs w:val="21"/>
        </w:rPr>
        <w:t>日</w:t>
      </w:r>
    </w:p>
    <w:p w:rsidR="00A72AED" w:rsidRDefault="00A72AED" w:rsidP="00A72AED">
      <w:pPr>
        <w:adjustRightInd w:val="0"/>
        <w:snapToGrid w:val="0"/>
        <w:rPr>
          <w:rFonts w:hint="eastAsia"/>
          <w:b/>
          <w:szCs w:val="21"/>
        </w:rPr>
      </w:pPr>
    </w:p>
    <w:p w:rsidR="00A72AED" w:rsidRDefault="00A72AED" w:rsidP="00A72AED">
      <w:pPr>
        <w:adjustRightInd w:val="0"/>
        <w:snapToGrid w:val="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填表说明：</w:t>
      </w:r>
    </w:p>
    <w:p w:rsidR="00A72AED" w:rsidRDefault="00A72AED" w:rsidP="00A72AED">
      <w:pPr>
        <w:adjustRightInd w:val="0"/>
        <w:snapToGrid w:val="0"/>
        <w:ind w:firstLineChars="196" w:firstLine="412"/>
        <w:rPr>
          <w:szCs w:val="21"/>
        </w:rPr>
      </w:pPr>
      <w:r>
        <w:rPr>
          <w:rFonts w:hint="eastAsia"/>
          <w:szCs w:val="21"/>
        </w:rPr>
        <w:t>1.</w:t>
      </w:r>
      <w:r>
        <w:rPr>
          <w:rFonts w:hint="eastAsia"/>
          <w:szCs w:val="21"/>
        </w:rPr>
        <w:t>表格中统计时间从</w:t>
      </w:r>
      <w:r>
        <w:rPr>
          <w:rFonts w:hint="eastAsia"/>
          <w:szCs w:val="21"/>
        </w:rPr>
        <w:t>2016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日至</w:t>
      </w:r>
      <w:r>
        <w:rPr>
          <w:rFonts w:hint="eastAsia"/>
          <w:szCs w:val="21"/>
        </w:rPr>
        <w:t>2016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12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31</w:t>
      </w:r>
      <w:r>
        <w:rPr>
          <w:rFonts w:hint="eastAsia"/>
          <w:szCs w:val="21"/>
        </w:rPr>
        <w:t>日。</w:t>
      </w:r>
    </w:p>
    <w:p w:rsidR="00A72AED" w:rsidRDefault="00A72AED" w:rsidP="00A72AED">
      <w:pPr>
        <w:adjustRightInd w:val="0"/>
        <w:snapToGrid w:val="0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2.</w:t>
      </w:r>
      <w:r>
        <w:rPr>
          <w:rFonts w:hint="eastAsia"/>
          <w:szCs w:val="21"/>
        </w:rPr>
        <w:t>表格中填写“是、否”的统计项，若情况为是，请填写“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”；若情况为否，请填写“</w:t>
      </w:r>
      <w:r>
        <w:rPr>
          <w:rFonts w:hint="eastAsia"/>
          <w:szCs w:val="21"/>
        </w:rPr>
        <w:t>0</w:t>
      </w:r>
      <w:r>
        <w:rPr>
          <w:rFonts w:hint="eastAsia"/>
          <w:szCs w:val="21"/>
        </w:rPr>
        <w:t>”。</w:t>
      </w:r>
    </w:p>
    <w:p w:rsidR="00A72AED" w:rsidRDefault="00A72AED" w:rsidP="00A72AED">
      <w:pPr>
        <w:adjustRightInd w:val="0"/>
        <w:snapToGrid w:val="0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3.</w:t>
      </w:r>
      <w:r>
        <w:rPr>
          <w:rFonts w:hint="eastAsia"/>
          <w:szCs w:val="21"/>
        </w:rPr>
        <w:t>县（市、区）统计数据应涵盖所辖各乡（镇）和县级部门信息。</w:t>
      </w:r>
    </w:p>
    <w:p w:rsidR="00A72AED" w:rsidRDefault="00A72AED" w:rsidP="00A72AED">
      <w:pPr>
        <w:adjustRightInd w:val="0"/>
        <w:snapToGrid w:val="0"/>
        <w:ind w:firstLineChars="200" w:firstLine="420"/>
        <w:rPr>
          <w:szCs w:val="21"/>
        </w:rPr>
      </w:pPr>
      <w:r>
        <w:rPr>
          <w:rFonts w:hint="eastAsia"/>
          <w:szCs w:val="21"/>
        </w:rPr>
        <w:t>4.</w:t>
      </w:r>
      <w:r>
        <w:rPr>
          <w:rFonts w:hint="eastAsia"/>
          <w:szCs w:val="21"/>
        </w:rPr>
        <w:t>重点领域信息公开情况中的指标解释参照《</w:t>
      </w:r>
      <w:r>
        <w:rPr>
          <w:szCs w:val="21"/>
        </w:rPr>
        <w:t>四川省人民政府办公厅关于贯彻落实</w:t>
      </w:r>
      <w:r>
        <w:rPr>
          <w:rFonts w:hint="eastAsia"/>
          <w:szCs w:val="21"/>
        </w:rPr>
        <w:t>国务院办公厅</w:t>
      </w:r>
      <w:r>
        <w:rPr>
          <w:rFonts w:hint="eastAsia"/>
          <w:szCs w:val="21"/>
        </w:rPr>
        <w:t>2016</w:t>
      </w:r>
      <w:r>
        <w:rPr>
          <w:rFonts w:hint="eastAsia"/>
          <w:szCs w:val="21"/>
        </w:rPr>
        <w:t>年政务公开工作要点</w:t>
      </w:r>
      <w:r>
        <w:rPr>
          <w:szCs w:val="21"/>
        </w:rPr>
        <w:t>的通知》（川办发〔</w:t>
      </w:r>
      <w:r>
        <w:rPr>
          <w:szCs w:val="21"/>
        </w:rPr>
        <w:t>2016</w:t>
      </w:r>
      <w:r>
        <w:rPr>
          <w:szCs w:val="21"/>
        </w:rPr>
        <w:t>〕</w:t>
      </w:r>
      <w:r>
        <w:rPr>
          <w:szCs w:val="21"/>
        </w:rPr>
        <w:t>31</w:t>
      </w:r>
      <w:r>
        <w:rPr>
          <w:szCs w:val="21"/>
        </w:rPr>
        <w:t>号）</w:t>
      </w:r>
      <w:r>
        <w:rPr>
          <w:rFonts w:hint="eastAsia"/>
          <w:szCs w:val="21"/>
        </w:rPr>
        <w:t>。</w:t>
      </w:r>
    </w:p>
    <w:p w:rsidR="00A72AED" w:rsidRDefault="00A72AED" w:rsidP="00A72AED">
      <w:pPr>
        <w:adjustRightInd w:val="0"/>
        <w:snapToGrid w:val="0"/>
        <w:rPr>
          <w:rFonts w:hint="eastAsia"/>
          <w:lang w:val="en-US" w:eastAsia="zh-CN"/>
        </w:rPr>
      </w:pPr>
    </w:p>
    <w:p w:rsidR="00A72AED" w:rsidRDefault="00A72AED" w:rsidP="00A72AED">
      <w:pPr>
        <w:jc w:val="left"/>
        <w:rPr>
          <w:rFonts w:ascii="仿宋" w:eastAsia="仿宋" w:hint="eastAsia"/>
        </w:rPr>
      </w:pPr>
    </w:p>
    <w:p w:rsidR="0091240D" w:rsidRPr="00A72AED" w:rsidRDefault="0091240D"/>
    <w:sectPr w:rsidR="0091240D" w:rsidRPr="00A72AED">
      <w:footerReference w:type="even" r:id="rId4"/>
      <w:footerReference w:type="default" r:id="rId5"/>
      <w:pgSz w:w="11907" w:h="16840"/>
      <w:pgMar w:top="1531" w:right="1800" w:bottom="1440" w:left="179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72AED">
    <w:pPr>
      <w:pStyle w:val="a3"/>
      <w:framePr w:wrap="around" w:vAnchor="text" w:hAnchor="margin" w:xAlign="outside" w:y="1"/>
    </w:pPr>
    <w:r>
      <w:rPr>
        <w:rStyle w:val="a4"/>
      </w:rPr>
      <w:fldChar w:fldCharType="begin"/>
    </w:r>
    <w:r>
      <w:rPr>
        <w:rStyle w:val="a4"/>
      </w:rPr>
      <w:instrText>Page</w:instrText>
    </w:r>
    <w:r>
      <w:rPr>
        <w:rStyle w:val="a4"/>
      </w:rPr>
      <w:fldChar w:fldCharType="separate"/>
    </w:r>
    <w:r>
      <w:rPr>
        <w:rStyle w:val="a4"/>
      </w:rPr>
      <w:t>- 1 -</w:t>
    </w:r>
    <w:r>
      <w:rPr>
        <w:rStyle w:val="a4"/>
      </w:rPr>
      <w:fldChar w:fldCharType="end"/>
    </w:r>
  </w:p>
  <w:p w:rsidR="00000000" w:rsidRDefault="00A72AED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72AED">
    <w:pPr>
      <w:pStyle w:val="a3"/>
      <w:framePr w:wrap="around" w:vAnchor="text" w:hAnchor="margin" w:xAlign="outside" w:y="1"/>
    </w:pPr>
    <w:r>
      <w:rPr>
        <w:rStyle w:val="a4"/>
      </w:rPr>
      <w:fldChar w:fldCharType="begin"/>
    </w:r>
    <w:r>
      <w:rPr>
        <w:rStyle w:val="a4"/>
      </w:rPr>
      <w:instrText>Page</w:instrText>
    </w:r>
    <w:r>
      <w:rPr>
        <w:rStyle w:val="a4"/>
      </w:rPr>
      <w:fldChar w:fldCharType="separate"/>
    </w:r>
    <w:r>
      <w:rPr>
        <w:rStyle w:val="a4"/>
        <w:noProof/>
      </w:rPr>
      <w:t>- 1 -</w:t>
    </w:r>
    <w:r>
      <w:rPr>
        <w:rStyle w:val="a4"/>
      </w:rPr>
      <w:fldChar w:fldCharType="end"/>
    </w:r>
  </w:p>
  <w:p w:rsidR="00000000" w:rsidRDefault="00A72AED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2AED"/>
    <w:rsid w:val="0091240D"/>
    <w:rsid w:val="00A72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A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72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72AED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A72A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CheChe</dc:creator>
  <cp:lastModifiedBy>CheChe</cp:lastModifiedBy>
  <cp:revision>1</cp:revision>
  <dcterms:created xsi:type="dcterms:W3CDTF">2017-03-13T09:40:00Z</dcterms:created>
  <dcterms:modified xsi:type="dcterms:W3CDTF">2017-03-13T09:41:00Z</dcterms:modified>
</cp:coreProperties>
</file>