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cs="Times New Roman" w:eastAsiaTheme="minorEastAsia"/>
          <w:b/>
          <w:bCs w:val="0"/>
          <w:w w:val="100"/>
          <w:sz w:val="36"/>
          <w:szCs w:val="36"/>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乐山市传统农耕文化保护发展的指导意见</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农耕文化是</w:t>
      </w:r>
      <w:r>
        <w:rPr>
          <w:rFonts w:hint="eastAsia" w:ascii="仿宋_GB2312" w:hAnsi="仿宋" w:eastAsia="仿宋_GB2312" w:cs="仿宋"/>
          <w:sz w:val="32"/>
          <w:szCs w:val="32"/>
          <w:lang w:eastAsia="zh-CN"/>
        </w:rPr>
        <w:t>我国农业的宝贵财富</w:t>
      </w:r>
      <w:r>
        <w:rPr>
          <w:rFonts w:hint="eastAsia" w:ascii="仿宋_GB2312" w:hAnsi="仿宋" w:eastAsia="仿宋_GB2312" w:cs="仿宋"/>
          <w:sz w:val="32"/>
          <w:szCs w:val="32"/>
        </w:rPr>
        <w:t>，</w:t>
      </w:r>
      <w:r>
        <w:rPr>
          <w:rFonts w:hint="eastAsia" w:ascii="仿宋_GB2312" w:hAnsi="仿宋" w:eastAsia="仿宋_GB2312" w:cs="仿宋"/>
          <w:sz w:val="32"/>
          <w:szCs w:val="32"/>
          <w:lang w:eastAsia="zh-CN"/>
        </w:rPr>
        <w:t>是中华文化的重要组成部分，</w:t>
      </w:r>
      <w:r>
        <w:rPr>
          <w:rFonts w:hint="eastAsia" w:ascii="仿宋_GB2312" w:hAnsi="仿宋" w:eastAsia="仿宋_GB2312" w:cs="仿宋"/>
          <w:sz w:val="32"/>
          <w:szCs w:val="32"/>
        </w:rPr>
        <w:t>积淀了数千年传统农业社会的智慧和经验</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为</w:t>
      </w:r>
      <w:r>
        <w:rPr>
          <w:rFonts w:hint="eastAsia" w:ascii="仿宋_GB2312" w:hAnsi="仿宋" w:eastAsia="仿宋_GB2312" w:cs="仿宋"/>
          <w:sz w:val="32"/>
          <w:szCs w:val="32"/>
          <w:lang w:val="en-US" w:eastAsia="zh-CN"/>
        </w:rPr>
        <w:t>做好传统农耕文化的保护发展，特</w:t>
      </w:r>
      <w:r>
        <w:rPr>
          <w:rFonts w:hint="eastAsia" w:ascii="仿宋_GB2312" w:hAnsi="仿宋" w:eastAsia="仿宋_GB2312" w:cs="仿宋"/>
          <w:sz w:val="32"/>
          <w:szCs w:val="32"/>
        </w:rPr>
        <w:t>制定本指导意</w:t>
      </w:r>
      <w:bookmarkStart w:id="0" w:name="_GoBack"/>
      <w:bookmarkEnd w:id="0"/>
      <w:r>
        <w:rPr>
          <w:rFonts w:hint="eastAsia" w:ascii="仿宋_GB2312" w:hAnsi="仿宋" w:eastAsia="仿宋_GB2312" w:cs="仿宋"/>
          <w:sz w:val="32"/>
          <w:szCs w:val="32"/>
        </w:rPr>
        <w:t>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一、重要意义和总体要求</w:t>
      </w:r>
    </w:p>
    <w:p>
      <w:pPr>
        <w:widowControl/>
        <w:ind w:firstLine="642" w:firstLineChars="200"/>
        <w:rPr>
          <w:rFonts w:ascii="方正仿宋_GBK" w:hAnsi="方正仿宋_GBK" w:eastAsia="方正仿宋_GBK" w:cs="方正仿宋_GBK"/>
          <w:b/>
          <w:bCs/>
          <w:sz w:val="32"/>
          <w:szCs w:val="32"/>
        </w:rPr>
      </w:pPr>
      <w:r>
        <w:rPr>
          <w:rFonts w:hint="eastAsia" w:ascii="楷体_GB2312" w:hAnsi="仿宋" w:eastAsia="楷体_GB2312" w:cs="仿宋"/>
          <w:b/>
          <w:kern w:val="2"/>
          <w:sz w:val="32"/>
          <w:szCs w:val="32"/>
          <w:lang w:val="en-US" w:eastAsia="zh-CN" w:bidi="ar-SA"/>
        </w:rPr>
        <w:t>（一）重要意义。</w:t>
      </w:r>
      <w:r>
        <w:rPr>
          <w:rFonts w:hint="eastAsia" w:ascii="仿宋_GB2312" w:hAnsi="仿宋" w:eastAsia="仿宋_GB2312" w:cs="仿宋"/>
          <w:sz w:val="32"/>
          <w:szCs w:val="32"/>
        </w:rPr>
        <w:t>农耕文化源远流长</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是孕育巴蜀文明的母体和基础。古蜀先民创造了灿烂的农耕文化，决定了四川各民族历史的进程，今天仍然渗透在乡村社会生活的各方面</w:t>
      </w:r>
      <w:r>
        <w:rPr>
          <w:rFonts w:hint="eastAsia" w:ascii="仿宋_GB2312" w:hAnsi="仿宋" w:eastAsia="仿宋_GB2312" w:cs="仿宋"/>
          <w:sz w:val="32"/>
          <w:szCs w:val="32"/>
          <w:lang w:eastAsia="zh-CN"/>
        </w:rPr>
        <w:t>，既是文化自信的基础，更是共同的乡愁基因和乡村振兴的时代内涵。</w:t>
      </w:r>
      <w:r>
        <w:rPr>
          <w:rFonts w:hint="eastAsia" w:ascii="仿宋_GB2312" w:hAnsi="仿宋" w:eastAsia="仿宋_GB2312" w:cs="仿宋"/>
          <w:sz w:val="32"/>
          <w:szCs w:val="32"/>
        </w:rPr>
        <w:t>在工业化、城镇化和全球化的浪潮中，传统农耕文化正</w:t>
      </w:r>
      <w:r>
        <w:rPr>
          <w:rFonts w:hint="eastAsia" w:ascii="仿宋_GB2312" w:hAnsi="仿宋" w:eastAsia="仿宋_GB2312" w:cs="仿宋"/>
          <w:sz w:val="32"/>
          <w:szCs w:val="32"/>
          <w:lang w:eastAsia="zh-CN"/>
        </w:rPr>
        <w:t>面</w:t>
      </w:r>
      <w:r>
        <w:rPr>
          <w:rFonts w:hint="eastAsia" w:ascii="仿宋_GB2312" w:hAnsi="仿宋" w:eastAsia="仿宋_GB2312" w:cs="仿宋"/>
          <w:sz w:val="32"/>
          <w:szCs w:val="32"/>
        </w:rPr>
        <w:t>临中断和消亡。深入挖掘</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保护、传承和发展农耕文化，具有重要的现实意义和深远的历史意义。</w:t>
      </w:r>
    </w:p>
    <w:p>
      <w:pPr>
        <w:widowControl/>
        <w:numPr>
          <w:ilvl w:val="0"/>
          <w:numId w:val="0"/>
        </w:numPr>
        <w:ind w:firstLine="321" w:firstLineChars="100"/>
        <w:rPr>
          <w:rFonts w:hint="eastAsia" w:ascii="仿宋_GB2312" w:hAnsi="仿宋" w:eastAsia="仿宋_GB2312" w:cs="仿宋"/>
          <w:sz w:val="32"/>
          <w:szCs w:val="32"/>
        </w:rPr>
      </w:pPr>
      <w:r>
        <w:rPr>
          <w:rFonts w:hint="eastAsia" w:ascii="楷体_GB2312" w:hAnsi="仿宋" w:eastAsia="楷体_GB2312" w:cs="仿宋"/>
          <w:b/>
          <w:kern w:val="2"/>
          <w:sz w:val="32"/>
          <w:szCs w:val="32"/>
          <w:lang w:val="en-US" w:eastAsia="zh-CN" w:bidi="ar-SA"/>
        </w:rPr>
        <w:t>（二）总体要求。</w:t>
      </w:r>
      <w:r>
        <w:rPr>
          <w:rFonts w:hint="eastAsia" w:ascii="仿宋_GB2312" w:hAnsi="仿宋" w:eastAsia="仿宋_GB2312" w:cs="仿宋"/>
          <w:sz w:val="32"/>
          <w:szCs w:val="32"/>
        </w:rPr>
        <w:t>以习近平新时代中国特色社会主义思想为指导，根据中共中央办公厅、国务院办公厅《关于实施中华优秀传统文化传承发展工程的意见》</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lang w:val="en-US" w:eastAsia="zh-CN"/>
        </w:rPr>
        <w:t>省农业农村厅等五部门联合印发的《关于传统农耕文化保护发展的指导意见》要求，</w:t>
      </w:r>
      <w:r>
        <w:rPr>
          <w:rFonts w:hint="eastAsia" w:ascii="仿宋_GB2312" w:hAnsi="仿宋" w:eastAsia="仿宋_GB2312" w:cs="仿宋"/>
          <w:sz w:val="32"/>
          <w:szCs w:val="32"/>
          <w:lang w:eastAsia="zh-CN"/>
        </w:rPr>
        <w:t>深入</w:t>
      </w:r>
      <w:r>
        <w:rPr>
          <w:rFonts w:hint="eastAsia" w:ascii="仿宋_GB2312" w:hAnsi="仿宋" w:eastAsia="仿宋_GB2312" w:cs="仿宋"/>
          <w:sz w:val="32"/>
          <w:szCs w:val="32"/>
        </w:rPr>
        <w:t>贯彻党的二十大精神，</w:t>
      </w:r>
      <w:r>
        <w:rPr>
          <w:rFonts w:hint="eastAsia" w:ascii="仿宋_GB2312" w:hAnsi="仿宋" w:eastAsia="仿宋_GB2312" w:cs="仿宋"/>
          <w:sz w:val="32"/>
          <w:szCs w:val="32"/>
          <w:lang w:eastAsia="zh-CN"/>
        </w:rPr>
        <w:t>落实</w:t>
      </w:r>
      <w:r>
        <w:rPr>
          <w:rFonts w:hint="eastAsia" w:ascii="仿宋_GB2312" w:hAnsi="仿宋" w:eastAsia="仿宋_GB2312" w:cs="仿宋"/>
          <w:sz w:val="32"/>
          <w:szCs w:val="32"/>
        </w:rPr>
        <w:t>省第十二次党代会、省委十二届二次全会</w:t>
      </w:r>
      <w:r>
        <w:rPr>
          <w:rFonts w:hint="eastAsia" w:ascii="仿宋_GB2312" w:hAnsi="仿宋" w:eastAsia="仿宋_GB2312" w:cs="仿宋"/>
          <w:sz w:val="32"/>
          <w:szCs w:val="32"/>
          <w:lang w:eastAsia="zh-CN"/>
        </w:rPr>
        <w:t>精神，</w:t>
      </w:r>
      <w:r>
        <w:rPr>
          <w:rFonts w:hint="eastAsia" w:ascii="仿宋_GB2312" w:hAnsi="仿宋" w:eastAsia="仿宋_GB2312" w:cs="仿宋"/>
          <w:sz w:val="32"/>
          <w:szCs w:val="32"/>
        </w:rPr>
        <w:t>坚持传承发展农耕文化、走乡村文化兴盛之路，坚持优秀传统农耕文化创造性转化、创新性发展。通过大力推动农耕文化繁荣兴盛，为农业农村现代化提供强大的价值</w:t>
      </w:r>
      <w:r>
        <w:rPr>
          <w:rFonts w:hint="eastAsia" w:ascii="仿宋_GB2312" w:hAnsi="仿宋" w:eastAsia="仿宋_GB2312" w:cs="仿宋"/>
          <w:sz w:val="32"/>
          <w:szCs w:val="32"/>
          <w:lang w:val="en-US" w:eastAsia="zh-CN"/>
        </w:rPr>
        <w:t>引导</w:t>
      </w:r>
      <w:r>
        <w:rPr>
          <w:rFonts w:hint="eastAsia" w:ascii="仿宋_GB2312" w:hAnsi="仿宋" w:eastAsia="仿宋_GB2312" w:cs="仿宋"/>
          <w:sz w:val="32"/>
          <w:szCs w:val="32"/>
        </w:rPr>
        <w:t>力、文化凝聚力、精神推动力，</w:t>
      </w:r>
      <w:r>
        <w:rPr>
          <w:rFonts w:hint="eastAsia" w:ascii="仿宋_GB2312" w:hAnsi="仿宋" w:eastAsia="仿宋_GB2312" w:cs="仿宋"/>
          <w:sz w:val="32"/>
          <w:szCs w:val="32"/>
          <w:lang w:val="en-US" w:eastAsia="zh-CN"/>
        </w:rPr>
        <w:t>为建设</w:t>
      </w:r>
      <w:r>
        <w:rPr>
          <w:rFonts w:hint="eastAsia" w:ascii="仿宋_GB2312" w:hAnsi="仿宋" w:eastAsia="仿宋_GB2312" w:cs="仿宋"/>
          <w:sz w:val="32"/>
          <w:szCs w:val="32"/>
        </w:rPr>
        <w:t>新时代文化强省</w:t>
      </w:r>
      <w:r>
        <w:rPr>
          <w:rFonts w:hint="eastAsia" w:ascii="仿宋_GB2312" w:hAnsi="仿宋" w:eastAsia="仿宋_GB2312" w:cs="仿宋"/>
          <w:sz w:val="32"/>
          <w:szCs w:val="32"/>
          <w:lang w:val="en-US" w:eastAsia="zh-CN"/>
        </w:rPr>
        <w:t>贡献乐山力量</w:t>
      </w:r>
      <w:r>
        <w:rPr>
          <w:rFonts w:hint="eastAsia" w:ascii="仿宋_GB2312" w:hAnsi="仿宋" w:eastAsia="仿宋_GB2312" w:cs="仿宋"/>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黑体" w:hAnsi="黑体" w:eastAsia="黑体" w:cs="黑体"/>
          <w:b/>
          <w:sz w:val="32"/>
          <w:szCs w:val="32"/>
          <w:lang w:val="en-US" w:eastAsia="zh-CN"/>
        </w:rPr>
      </w:pPr>
      <w:r>
        <w:rPr>
          <w:rFonts w:hint="eastAsia" w:ascii="黑体" w:hAnsi="黑体" w:eastAsia="黑体" w:cs="黑体"/>
          <w:b/>
          <w:sz w:val="32"/>
          <w:szCs w:val="32"/>
          <w:lang w:val="en-US" w:eastAsia="zh-CN"/>
        </w:rPr>
        <w:t>二、重点方向</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楷体_GB2312" w:hAnsi="仿宋" w:eastAsia="楷体_GB2312" w:cs="仿宋"/>
          <w:b/>
          <w:kern w:val="2"/>
          <w:sz w:val="32"/>
          <w:szCs w:val="32"/>
          <w:lang w:val="en-US" w:eastAsia="zh-CN" w:bidi="ar-SA"/>
        </w:rPr>
      </w:pPr>
      <w:r>
        <w:rPr>
          <w:rFonts w:hint="eastAsia" w:ascii="楷体_GB2312" w:hAnsi="仿宋" w:eastAsia="楷体_GB2312" w:cs="仿宋"/>
          <w:b/>
          <w:kern w:val="2"/>
          <w:sz w:val="32"/>
          <w:szCs w:val="32"/>
          <w:lang w:val="en-US" w:eastAsia="zh-CN" w:bidi="ar-SA"/>
        </w:rPr>
        <w:t>（一）传承和谐天成的农耕思想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尊重自然、保护自然，追求和谐天成的生态平衡观念，在继承和创新中发展现代农业。</w:t>
      </w:r>
      <w:r>
        <w:rPr>
          <w:rFonts w:hint="eastAsia" w:ascii="仿宋_GB2312" w:hAnsi="仿宋" w:eastAsia="仿宋_GB2312" w:cs="仿宋"/>
          <w:sz w:val="32"/>
          <w:szCs w:val="32"/>
        </w:rPr>
        <w:t>发挥传统品种资源优势，助力打好种业翻身仗。加强传统品种资源保护，加强传统品种的收集和改良，强化种质资源开发利用，将重要农业文化遗产地打造成为传统品种的活态保护区。加大优势传统品种的产业开发力度，加强功能性食品研发，延伸产品的产业链和价值链。系统总结和深入挖掘精耕细作、循环利用、物种保护的传统农业技术，与先进适用农机农艺相结合，发展耕地质量提升、化肥农药减量替代、节水灌溉、轮作休耕、病虫害综合防控等绿色技术，用互联网、云计算、大数据等新一代信息技术进行改造，提高技术使用的轻简性和智能化。弘扬传统农业中用养结合、良性循环的生态理念，运用现代生态工程和生态技术，大力发展现代生态农业。</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楷体_GB2312" w:hAnsi="仿宋" w:eastAsia="楷体_GB2312" w:cs="仿宋"/>
          <w:b/>
          <w:kern w:val="2"/>
          <w:sz w:val="32"/>
          <w:szCs w:val="32"/>
          <w:lang w:val="en-US" w:eastAsia="zh-CN" w:bidi="ar-SA"/>
        </w:rPr>
      </w:pPr>
      <w:r>
        <w:rPr>
          <w:rFonts w:hint="eastAsia" w:ascii="楷体_GB2312" w:hAnsi="仿宋" w:eastAsia="楷体_GB2312" w:cs="仿宋"/>
          <w:b/>
          <w:kern w:val="2"/>
          <w:sz w:val="32"/>
          <w:szCs w:val="32"/>
          <w:lang w:val="en-US" w:eastAsia="zh-CN" w:bidi="ar-SA"/>
        </w:rPr>
        <w:t>（二）保护山水田园的乡村生态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引导农村民居适应当地的自然地理、生态气候，形成天、地、人三者和谐共生的有机空间，</w:t>
      </w:r>
      <w:r>
        <w:rPr>
          <w:rFonts w:hint="eastAsia" w:ascii="仿宋_GB2312" w:hAnsi="仿宋" w:eastAsia="仿宋_GB2312" w:cs="仿宋"/>
          <w:sz w:val="32"/>
          <w:szCs w:val="32"/>
          <w:lang w:val="en-US" w:eastAsia="zh-CN"/>
        </w:rPr>
        <w:t>注重农房的生产功能和生活功能一体，房前屋后花果飘香、鸡犬之声相闻。</w:t>
      </w:r>
      <w:r>
        <w:rPr>
          <w:rFonts w:hint="eastAsia" w:ascii="仿宋_GB2312" w:hAnsi="仿宋" w:eastAsia="仿宋_GB2312" w:cs="仿宋"/>
          <w:sz w:val="32"/>
          <w:szCs w:val="32"/>
        </w:rPr>
        <w:t>在乡村规划中保留乡村风貌，在景观设计、建筑形式上注重乡土</w:t>
      </w:r>
      <w:r>
        <w:rPr>
          <w:rFonts w:hint="eastAsia" w:ascii="仿宋_GB2312" w:hAnsi="仿宋" w:eastAsia="仿宋_GB2312" w:cs="仿宋"/>
          <w:sz w:val="32"/>
          <w:szCs w:val="32"/>
          <w:lang w:val="en-US" w:eastAsia="zh-CN"/>
        </w:rPr>
        <w:t>历史、</w:t>
      </w:r>
      <w:r>
        <w:rPr>
          <w:rFonts w:hint="eastAsia" w:ascii="仿宋_GB2312" w:hAnsi="仿宋" w:eastAsia="仿宋_GB2312" w:cs="仿宋"/>
          <w:sz w:val="32"/>
          <w:szCs w:val="32"/>
        </w:rPr>
        <w:t>文化元素植入，从设计风格、空间布局、色彩搭配上尊重乡村机理。在乡村建设中融入乡土味道，农村人居环境整治和传统村落保护利用要在</w:t>
      </w:r>
      <w:r>
        <w:rPr>
          <w:rFonts w:hint="default" w:ascii="仿宋_GB2312" w:hAnsi="仿宋" w:eastAsia="仿宋_GB2312" w:cs="仿宋"/>
          <w:sz w:val="32"/>
          <w:szCs w:val="32"/>
        </w:rPr>
        <w:t>“微改造”上下</w:t>
      </w:r>
      <w:r>
        <w:rPr>
          <w:rFonts w:hint="eastAsia" w:ascii="仿宋_GB2312" w:hAnsi="仿宋" w:eastAsia="仿宋_GB2312" w:cs="仿宋"/>
          <w:sz w:val="32"/>
          <w:szCs w:val="32"/>
        </w:rPr>
        <w:t>功夫，配套完善水、电、路、气、讯等基础设施，既让乡村展现田园风光，又让农民享受现代生活。继承传统农业中人与自然和谐共生的生态理念，形成不同主体、不同范围的种养结合、循环农业体系。</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楷体_GB2312" w:hAnsi="仿宋" w:eastAsia="楷体_GB2312" w:cs="仿宋"/>
          <w:b/>
          <w:kern w:val="2"/>
          <w:sz w:val="32"/>
          <w:szCs w:val="32"/>
          <w:lang w:val="en-US" w:eastAsia="zh-CN" w:bidi="ar-SA"/>
        </w:rPr>
      </w:pPr>
      <w:r>
        <w:rPr>
          <w:rFonts w:hint="eastAsia" w:ascii="楷体_GB2312" w:hAnsi="仿宋" w:eastAsia="楷体_GB2312" w:cs="仿宋"/>
          <w:b/>
          <w:kern w:val="2"/>
          <w:sz w:val="32"/>
          <w:szCs w:val="32"/>
          <w:lang w:val="en-US" w:eastAsia="zh-CN" w:bidi="ar-SA"/>
        </w:rPr>
        <w:t>（三）建设守望相助的乡风民风</w:t>
      </w:r>
    </w:p>
    <w:p>
      <w:pPr>
        <w:widowControl/>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挖掘优秀农耕文化的精神实质，传承和谐共生、守望相助、诚信重礼的思想理念，培育文明乡风，抵制封建迷信等错误和腐朽思想，践行社会主义核心价值观，使农民展现积极向上的精神面貌和精神状态；继承勤劳善良、艰苦奋斗、朴实敦厚的精神品格，培育淳朴民风，遏制农村黄赌毒、大操大办、人情攀比等陈规陋习；弘扬</w:t>
      </w:r>
      <w:r>
        <w:rPr>
          <w:rFonts w:hint="eastAsia" w:ascii="仿宋_GB2312" w:hAnsi="仿宋" w:eastAsia="仿宋_GB2312" w:cs="仿宋"/>
          <w:sz w:val="32"/>
          <w:szCs w:val="32"/>
          <w:lang w:eastAsia="zh-CN"/>
        </w:rPr>
        <w:t>兄友弟恭</w:t>
      </w:r>
      <w:r>
        <w:rPr>
          <w:rFonts w:hint="eastAsia" w:ascii="仿宋_GB2312" w:hAnsi="仿宋" w:eastAsia="仿宋_GB2312" w:cs="仿宋"/>
          <w:sz w:val="32"/>
          <w:szCs w:val="32"/>
        </w:rPr>
        <w:t>、勤俭持家、忠孝</w:t>
      </w:r>
      <w:r>
        <w:rPr>
          <w:rFonts w:hint="eastAsia" w:ascii="仿宋_GB2312" w:hAnsi="仿宋" w:eastAsia="仿宋_GB2312" w:cs="仿宋"/>
          <w:sz w:val="32"/>
          <w:szCs w:val="32"/>
          <w:lang w:eastAsia="zh-CN"/>
        </w:rPr>
        <w:t>两全</w:t>
      </w:r>
      <w:r>
        <w:rPr>
          <w:rFonts w:hint="eastAsia" w:ascii="仿宋_GB2312" w:hAnsi="仿宋" w:eastAsia="仿宋_GB2312" w:cs="仿宋"/>
          <w:sz w:val="32"/>
          <w:szCs w:val="32"/>
        </w:rPr>
        <w:t>的优良传统，培育良好家风，抑制人情冷漠、奢侈浪费、孝道式微的不良风气。</w:t>
      </w:r>
      <w:r>
        <w:rPr>
          <w:rFonts w:hint="eastAsia" w:ascii="仿宋_GB2312" w:hAnsi="仿宋" w:eastAsia="仿宋_GB2312" w:cs="仿宋"/>
          <w:sz w:val="32"/>
          <w:szCs w:val="32"/>
          <w:lang w:val="en-US" w:eastAsia="zh-CN"/>
        </w:rPr>
        <w:t>加强优秀农耕文化研究阐发与展示传播，支持农耕主题展馆面向社会、面向大众、面向青少年传播巴蜀农耕文明。</w:t>
      </w:r>
      <w:r>
        <w:rPr>
          <w:rFonts w:hint="eastAsia" w:ascii="仿宋_GB2312" w:hAnsi="仿宋" w:eastAsia="仿宋_GB2312" w:cs="仿宋"/>
          <w:sz w:val="32"/>
          <w:szCs w:val="32"/>
        </w:rPr>
        <w:t>建设乡愁记忆载体，支持建立</w:t>
      </w:r>
      <w:r>
        <w:rPr>
          <w:rFonts w:hint="eastAsia" w:ascii="仿宋_GB2312" w:hAnsi="仿宋" w:eastAsia="仿宋_GB2312" w:cs="仿宋"/>
          <w:sz w:val="32"/>
          <w:szCs w:val="32"/>
          <w:lang w:eastAsia="zh-CN"/>
        </w:rPr>
        <w:t>乡村</w:t>
      </w:r>
      <w:r>
        <w:rPr>
          <w:rFonts w:hint="eastAsia" w:ascii="仿宋_GB2312" w:hAnsi="仿宋" w:eastAsia="仿宋_GB2312" w:cs="仿宋"/>
          <w:sz w:val="32"/>
          <w:szCs w:val="32"/>
        </w:rPr>
        <w:t>农耕博物馆。</w:t>
      </w:r>
      <w:r>
        <w:rPr>
          <w:rFonts w:hint="eastAsia" w:ascii="仿宋_GB2312" w:eastAsia="仿宋_GB2312"/>
          <w:sz w:val="32"/>
          <w:szCs w:val="32"/>
        </w:rPr>
        <w:t>支持有条件的村建设村史馆、巩固拓展脱贫攻坚成果村级实践交流基地或者在村文化室、文化礼堂增设村史展示区域</w:t>
      </w:r>
      <w:r>
        <w:rPr>
          <w:rFonts w:hint="eastAsia" w:ascii="仿宋_GB2312" w:hAnsi="仿宋" w:eastAsia="仿宋_GB2312" w:cs="仿宋"/>
          <w:sz w:val="32"/>
          <w:szCs w:val="32"/>
        </w:rPr>
        <w:t>，挖掘和梳理本村的历史、习俗、重大事件和重要人物，推进村落共同记忆的回归。</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楷体_GB2312" w:hAnsi="仿宋" w:eastAsia="楷体_GB2312" w:cs="仿宋"/>
          <w:b/>
          <w:kern w:val="2"/>
          <w:sz w:val="32"/>
          <w:szCs w:val="32"/>
          <w:lang w:val="en-US" w:eastAsia="zh-CN" w:bidi="ar-SA"/>
        </w:rPr>
      </w:pPr>
      <w:r>
        <w:rPr>
          <w:rFonts w:hint="eastAsia" w:ascii="楷体_GB2312" w:hAnsi="仿宋" w:eastAsia="楷体_GB2312" w:cs="仿宋"/>
          <w:b/>
          <w:kern w:val="2"/>
          <w:sz w:val="32"/>
          <w:szCs w:val="32"/>
          <w:lang w:val="en-US" w:eastAsia="zh-CN" w:bidi="ar-SA"/>
        </w:rPr>
        <w:t>（四）发扬耕读传家的优良传统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推动耕读精神更多成为农村家庭的家规家训，用以勉励子孙后代既要有</w:t>
      </w:r>
      <w:r>
        <w:rPr>
          <w:rFonts w:hint="default" w:ascii="仿宋_GB2312" w:hAnsi="仿宋" w:eastAsia="仿宋_GB2312" w:cs="仿宋"/>
          <w:sz w:val="32"/>
          <w:szCs w:val="32"/>
        </w:rPr>
        <w:t>“耕”</w:t>
      </w:r>
      <w:r>
        <w:rPr>
          <w:rFonts w:hint="eastAsia" w:ascii="仿宋_GB2312" w:hAnsi="仿宋" w:eastAsia="仿宋_GB2312" w:cs="仿宋"/>
          <w:sz w:val="32"/>
          <w:szCs w:val="32"/>
        </w:rPr>
        <w:t>来维持家庭生活，又要有</w:t>
      </w:r>
      <w:r>
        <w:rPr>
          <w:rFonts w:hint="default" w:ascii="仿宋_GB2312" w:hAnsi="仿宋" w:eastAsia="仿宋_GB2312" w:cs="仿宋"/>
          <w:sz w:val="32"/>
          <w:szCs w:val="32"/>
        </w:rPr>
        <w:t>“读”</w:t>
      </w:r>
      <w:r>
        <w:rPr>
          <w:rFonts w:hint="eastAsia" w:ascii="仿宋_GB2312" w:hAnsi="仿宋" w:eastAsia="仿宋_GB2312" w:cs="仿宋"/>
          <w:sz w:val="32"/>
          <w:szCs w:val="32"/>
        </w:rPr>
        <w:t>来提高家庭的文化水平。引</w:t>
      </w:r>
      <w:r>
        <w:rPr>
          <w:rFonts w:hint="default" w:ascii="仿宋_GB2312" w:hAnsi="仿宋" w:eastAsia="仿宋_GB2312" w:cs="仿宋"/>
          <w:sz w:val="32"/>
          <w:szCs w:val="32"/>
        </w:rPr>
        <w:t>导形成“耕”不仅能谋生，还可以从中体悟道与德；“读”不仅能学习文化知识，还可以提高精神修养</w:t>
      </w:r>
      <w:r>
        <w:rPr>
          <w:rFonts w:hint="eastAsia" w:ascii="仿宋_GB2312" w:hAnsi="仿宋" w:eastAsia="仿宋_GB2312" w:cs="仿宋"/>
          <w:sz w:val="32"/>
          <w:szCs w:val="32"/>
          <w:lang w:eastAsia="zh-CN"/>
        </w:rPr>
        <w:t>的思想观念</w:t>
      </w:r>
      <w:r>
        <w:rPr>
          <w:rFonts w:hint="default" w:ascii="仿宋_GB2312" w:hAnsi="仿宋" w:eastAsia="仿宋_GB2312" w:cs="仿宋"/>
          <w:sz w:val="32"/>
          <w:szCs w:val="32"/>
        </w:rPr>
        <w:t>，传递古人对知和行、理论和实践关系的探索，将个人的理想追求和家国情怀紧密联系。加强高素质农民培训，通过耕读传统持续</w:t>
      </w:r>
      <w:r>
        <w:rPr>
          <w:rFonts w:hint="default" w:ascii="仿宋_GB2312" w:hAnsi="仿宋" w:eastAsia="仿宋_GB2312" w:cs="仿宋"/>
          <w:sz w:val="32"/>
          <w:szCs w:val="32"/>
          <w:lang w:eastAsia="zh-CN"/>
        </w:rPr>
        <w:t>提升</w:t>
      </w:r>
      <w:r>
        <w:rPr>
          <w:rFonts w:hint="default" w:ascii="仿宋_GB2312" w:hAnsi="仿宋" w:eastAsia="仿宋_GB2312" w:cs="仿宋"/>
          <w:sz w:val="32"/>
          <w:szCs w:val="32"/>
        </w:rPr>
        <w:t>农民文化水平和科技素质。</w:t>
      </w:r>
      <w:r>
        <w:rPr>
          <w:rFonts w:hint="eastAsia" w:ascii="仿宋_GB2312" w:hAnsi="仿宋" w:eastAsia="仿宋_GB2312" w:cs="仿宋"/>
          <w:sz w:val="32"/>
          <w:szCs w:val="32"/>
          <w:lang w:val="en-US" w:eastAsia="zh-CN"/>
        </w:rPr>
        <w:t>对农村人口通过耕读与现代城市文明相互交融流通，在城乡融合发展中不断推陈出新。</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楷体_GB2312" w:hAnsi="仿宋" w:eastAsia="楷体_GB2312" w:cs="仿宋"/>
          <w:b/>
          <w:kern w:val="2"/>
          <w:sz w:val="32"/>
          <w:szCs w:val="32"/>
          <w:lang w:val="en-US" w:eastAsia="zh-CN" w:bidi="ar-SA"/>
        </w:rPr>
      </w:pPr>
      <w:r>
        <w:rPr>
          <w:rFonts w:hint="eastAsia" w:ascii="楷体_GB2312" w:hAnsi="仿宋" w:eastAsia="楷体_GB2312" w:cs="仿宋"/>
          <w:b/>
          <w:kern w:val="2"/>
          <w:sz w:val="32"/>
          <w:szCs w:val="32"/>
          <w:lang w:val="en-US" w:eastAsia="zh-CN" w:bidi="ar-SA"/>
        </w:rPr>
        <w:t>（五）发挥以文化人的治理功效</w:t>
      </w:r>
    </w:p>
    <w:p>
      <w:pPr>
        <w:widowControl/>
        <w:ind w:firstLine="640" w:firstLineChars="200"/>
        <w:rPr>
          <w:rFonts w:hint="eastAsia" w:ascii="仿宋_GB2312" w:hAnsi="仿宋" w:eastAsia="仿宋_GB2312" w:cs="仿宋"/>
          <w:sz w:val="32"/>
          <w:szCs w:val="32"/>
        </w:rPr>
      </w:pPr>
      <w:r>
        <w:rPr>
          <w:rFonts w:hint="default" w:ascii="仿宋_GB2312" w:hAnsi="仿宋" w:eastAsia="仿宋_GB2312" w:cs="仿宋"/>
          <w:sz w:val="32"/>
          <w:szCs w:val="32"/>
        </w:rPr>
        <w:t>推动农耕文化所蕴含的应时守则、出入相友、父慈子孝、敬老</w:t>
      </w:r>
      <w:r>
        <w:rPr>
          <w:rFonts w:hint="default" w:ascii="仿宋_GB2312" w:hAnsi="仿宋" w:eastAsia="仿宋_GB2312" w:cs="仿宋"/>
          <w:sz w:val="32"/>
          <w:szCs w:val="32"/>
          <w:lang w:eastAsia="zh-CN"/>
        </w:rPr>
        <w:t>爱</w:t>
      </w:r>
      <w:r>
        <w:rPr>
          <w:rFonts w:hint="default" w:ascii="仿宋_GB2312" w:hAnsi="仿宋" w:eastAsia="仿宋_GB2312" w:cs="仿宋"/>
          <w:sz w:val="32"/>
          <w:szCs w:val="32"/>
        </w:rPr>
        <w:t>亲、吃苦耐劳等精神品格重构为社会主义核心价值观引领下的现代版“村规民约”，经过村民议事会、村民大会充分讨论后加以固化，利用农村大喇叭、标语、手机推送等形式扩大宣传，将其内化为价值准则，外化为行为规范。弘扬互帮互助、同舟共济、以诚相见的村社伦理，发挥乡村熟人社会特征，有效规避现代市场经济中的道德风险。注重培育新乡贤，把德高望重的</w:t>
      </w:r>
      <w:r>
        <w:rPr>
          <w:rFonts w:hint="eastAsia" w:ascii="仿宋_GB2312" w:hAnsi="仿宋" w:eastAsia="仿宋_GB2312" w:cs="仿宋"/>
          <w:sz w:val="32"/>
          <w:szCs w:val="32"/>
          <w:lang w:eastAsia="zh-CN"/>
        </w:rPr>
        <w:t>“五老人员”</w:t>
      </w:r>
      <w:r>
        <w:rPr>
          <w:rFonts w:hint="default" w:ascii="仿宋_GB2312" w:hAnsi="仿宋" w:eastAsia="仿宋_GB2312" w:cs="仿宋"/>
          <w:sz w:val="32"/>
          <w:szCs w:val="32"/>
        </w:rPr>
        <w:t>、道德模范、乡村能人等纳入新乡贤队伍，持续开展“</w:t>
      </w:r>
      <w:r>
        <w:rPr>
          <w:rFonts w:hint="eastAsia" w:ascii="仿宋_GB2312" w:hAnsi="仿宋" w:eastAsia="仿宋_GB2312" w:cs="仿宋"/>
          <w:sz w:val="32"/>
          <w:szCs w:val="32"/>
          <w:lang w:eastAsia="zh-CN"/>
        </w:rPr>
        <w:t>身边好人</w:t>
      </w:r>
      <w:r>
        <w:rPr>
          <w:rFonts w:hint="default" w:ascii="仿宋_GB2312" w:hAnsi="仿宋" w:eastAsia="仿宋_GB2312" w:cs="仿宋"/>
          <w:sz w:val="32"/>
          <w:szCs w:val="32"/>
        </w:rPr>
        <w:t>”“最美家庭”等评选活动，使其成为乡村和谐稳定的维护者和农耕文化的传承者。</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楷体_GB2312" w:hAnsi="仿宋" w:eastAsia="楷体_GB2312" w:cs="仿宋"/>
          <w:b/>
          <w:kern w:val="2"/>
          <w:sz w:val="32"/>
          <w:szCs w:val="32"/>
          <w:lang w:val="en-US" w:eastAsia="zh-CN" w:bidi="ar-SA"/>
        </w:rPr>
      </w:pPr>
      <w:r>
        <w:rPr>
          <w:rFonts w:hint="eastAsia" w:ascii="楷体_GB2312" w:hAnsi="仿宋" w:eastAsia="楷体_GB2312" w:cs="仿宋"/>
          <w:b/>
          <w:kern w:val="2"/>
          <w:sz w:val="32"/>
          <w:szCs w:val="32"/>
          <w:lang w:val="en-US" w:eastAsia="zh-CN" w:bidi="ar-SA"/>
        </w:rPr>
        <w:t>（六）保护农耕记忆的物质精髓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持续抓好全</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农业文化遗产资源的挖掘，</w:t>
      </w:r>
      <w:r>
        <w:rPr>
          <w:rFonts w:hint="eastAsia" w:ascii="仿宋_GB2312" w:hAnsi="仿宋" w:eastAsia="仿宋_GB2312" w:cs="仿宋"/>
          <w:sz w:val="32"/>
          <w:szCs w:val="32"/>
          <w:lang w:val="en-US" w:eastAsia="zh-CN"/>
        </w:rPr>
        <w:t>深入</w:t>
      </w:r>
      <w:r>
        <w:rPr>
          <w:rFonts w:hint="eastAsia" w:ascii="仿宋_GB2312" w:hAnsi="仿宋" w:eastAsia="仿宋_GB2312" w:cs="仿宋"/>
          <w:sz w:val="32"/>
          <w:szCs w:val="32"/>
        </w:rPr>
        <w:t>推动重要农业文化遗产地加大核心要素系统性保护和活态传承发展，形成更大的社会价值、文化价值、生态价值和经济价值。支持申报更多中国重要农业文化遗产和全球重要农业文化遗产，增强</w:t>
      </w:r>
      <w:r>
        <w:rPr>
          <w:rFonts w:hint="eastAsia" w:ascii="仿宋_GB2312" w:hAnsi="仿宋" w:eastAsia="仿宋_GB2312" w:cs="仿宋"/>
          <w:sz w:val="32"/>
          <w:szCs w:val="32"/>
          <w:lang w:val="en-US" w:eastAsia="zh-CN"/>
        </w:rPr>
        <w:t>我市</w:t>
      </w:r>
      <w:r>
        <w:rPr>
          <w:rFonts w:hint="eastAsia" w:ascii="仿宋_GB2312" w:hAnsi="仿宋" w:eastAsia="仿宋_GB2312" w:cs="仿宋"/>
          <w:sz w:val="32"/>
          <w:szCs w:val="32"/>
        </w:rPr>
        <w:t>农业遗产影响力。继续加强农村生产生活遗产保护发展工作，发掘和运用其文化元素和工艺理念，遴选一批有群众基础、带动能力强、产业开发潜力大的农村传统手工艺进行重点支持，鼓励非遗传承人、企业、院所等在农村设立传统技艺工作站，发挥传统手工艺在促进农民增收、巩固拓展脱贫</w:t>
      </w:r>
      <w:r>
        <w:rPr>
          <w:rFonts w:hint="eastAsia" w:ascii="仿宋_GB2312" w:hAnsi="仿宋" w:eastAsia="仿宋_GB2312" w:cs="仿宋"/>
          <w:sz w:val="32"/>
          <w:szCs w:val="32"/>
          <w:lang w:eastAsia="zh-CN"/>
        </w:rPr>
        <w:t>攻坚</w:t>
      </w:r>
      <w:r>
        <w:rPr>
          <w:rFonts w:hint="eastAsia" w:ascii="仿宋_GB2312" w:hAnsi="仿宋" w:eastAsia="仿宋_GB2312" w:cs="仿宋"/>
          <w:sz w:val="32"/>
          <w:szCs w:val="32"/>
        </w:rPr>
        <w:t>成果</w:t>
      </w:r>
      <w:r>
        <w:rPr>
          <w:rFonts w:hint="eastAsia" w:ascii="仿宋_GB2312" w:hAnsi="仿宋" w:eastAsia="仿宋_GB2312" w:cs="仿宋"/>
          <w:sz w:val="32"/>
          <w:szCs w:val="32"/>
          <w:lang w:eastAsia="zh-CN"/>
        </w:rPr>
        <w:t>中</w:t>
      </w:r>
      <w:r>
        <w:rPr>
          <w:rFonts w:hint="eastAsia" w:ascii="仿宋_GB2312" w:hAnsi="仿宋" w:eastAsia="仿宋_GB2312" w:cs="仿宋"/>
          <w:sz w:val="32"/>
          <w:szCs w:val="32"/>
        </w:rPr>
        <w:t>的作用</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继续开展“农村手工艺大师”评选，推动更多农村手工艺大师成为“大国农匠”。</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楷体_GB2312" w:hAnsi="仿宋" w:eastAsia="楷体_GB2312" w:cs="仿宋"/>
          <w:b/>
          <w:kern w:val="2"/>
          <w:sz w:val="32"/>
          <w:szCs w:val="32"/>
          <w:lang w:val="en-US" w:eastAsia="zh-CN" w:bidi="ar-SA"/>
        </w:rPr>
      </w:pPr>
      <w:r>
        <w:rPr>
          <w:rFonts w:hint="eastAsia" w:ascii="楷体_GB2312" w:hAnsi="仿宋" w:eastAsia="楷体_GB2312" w:cs="仿宋"/>
          <w:b/>
          <w:kern w:val="2"/>
          <w:sz w:val="32"/>
          <w:szCs w:val="32"/>
          <w:lang w:val="en-US" w:eastAsia="zh-CN" w:bidi="ar-SA"/>
        </w:rPr>
        <w:t>（七）丰富基层群众的文化生活</w:t>
      </w:r>
    </w:p>
    <w:p>
      <w:pPr>
        <w:widowControl/>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通过农耕文化的繁荣，丰富农民的精神</w:t>
      </w:r>
      <w:r>
        <w:rPr>
          <w:rFonts w:hint="eastAsia" w:ascii="仿宋_GB2312" w:hAnsi="仿宋" w:eastAsia="仿宋_GB2312" w:cs="仿宋"/>
          <w:sz w:val="32"/>
          <w:szCs w:val="32"/>
          <w:lang w:eastAsia="zh-CN"/>
        </w:rPr>
        <w:t>文化</w:t>
      </w:r>
      <w:r>
        <w:rPr>
          <w:rFonts w:hint="eastAsia" w:ascii="仿宋_GB2312" w:hAnsi="仿宋" w:eastAsia="仿宋_GB2312" w:cs="仿宋"/>
          <w:sz w:val="32"/>
          <w:szCs w:val="32"/>
        </w:rPr>
        <w:t>生活</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办好以农民为主体的文化体育活动，挖掘不同民族、不同地区传统节庆仪式，融入农民丰收节，破解庆祝形式单一、老百姓参与性不强等问题，使农民丰收节成为展示和传承农耕文化的窗口和平台。创新制度和政策，自上而下开展“文化下乡”的同时，</w:t>
      </w:r>
      <w:r>
        <w:rPr>
          <w:rFonts w:hint="eastAsia" w:ascii="仿宋_GB2312" w:hAnsi="仿宋" w:eastAsia="仿宋_GB2312" w:cs="仿宋"/>
          <w:sz w:val="32"/>
          <w:szCs w:val="32"/>
          <w:lang w:eastAsia="zh-CN"/>
        </w:rPr>
        <w:t>支持</w:t>
      </w:r>
      <w:r>
        <w:rPr>
          <w:rFonts w:hint="eastAsia" w:ascii="仿宋_GB2312" w:hAnsi="仿宋" w:eastAsia="仿宋_GB2312" w:cs="仿宋"/>
          <w:sz w:val="32"/>
          <w:szCs w:val="32"/>
        </w:rPr>
        <w:t>引导农民群众自建文化队伍，</w:t>
      </w:r>
      <w:r>
        <w:rPr>
          <w:rFonts w:hint="eastAsia" w:ascii="仿宋_GB2312" w:hAnsi="仿宋" w:eastAsia="仿宋_GB2312" w:cs="仿宋"/>
          <w:sz w:val="32"/>
          <w:szCs w:val="32"/>
          <w:lang w:eastAsia="zh-CN"/>
        </w:rPr>
        <w:t>开展</w:t>
      </w:r>
      <w:r>
        <w:rPr>
          <w:rFonts w:hint="eastAsia" w:ascii="仿宋_GB2312" w:hAnsi="仿宋" w:eastAsia="仿宋_GB2312" w:cs="仿宋"/>
          <w:sz w:val="32"/>
          <w:szCs w:val="32"/>
        </w:rPr>
        <w:t>优秀农耕文化</w:t>
      </w:r>
      <w:r>
        <w:rPr>
          <w:rFonts w:hint="eastAsia" w:ascii="仿宋_GB2312" w:hAnsi="仿宋" w:eastAsia="仿宋_GB2312" w:cs="仿宋"/>
          <w:sz w:val="32"/>
          <w:szCs w:val="32"/>
          <w:lang w:eastAsia="zh-CN"/>
        </w:rPr>
        <w:t>传承</w:t>
      </w:r>
      <w:r>
        <w:rPr>
          <w:rFonts w:hint="eastAsia" w:ascii="仿宋_GB2312" w:hAnsi="仿宋" w:eastAsia="仿宋_GB2312" w:cs="仿宋"/>
          <w:sz w:val="32"/>
          <w:szCs w:val="32"/>
        </w:rPr>
        <w:t>活动。采取政府购买、项目补贴、定向资助、贷款贴息等政策措施，支持各类文化机构在深入挖掘农耕文化的基础上开展创造性转化，创作出更多农民群众喜爱的农耕文化作品。</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firstLineChars="200"/>
        <w:textAlignment w:val="auto"/>
        <w:rPr>
          <w:rFonts w:hint="eastAsia" w:ascii="楷体_GB2312" w:hAnsi="仿宋" w:eastAsia="楷体_GB2312" w:cs="仿宋"/>
          <w:b/>
          <w:kern w:val="2"/>
          <w:sz w:val="32"/>
          <w:szCs w:val="32"/>
          <w:lang w:val="en-US" w:eastAsia="zh-CN" w:bidi="ar-SA"/>
        </w:rPr>
      </w:pPr>
      <w:r>
        <w:rPr>
          <w:rFonts w:hint="eastAsia" w:ascii="楷体_GB2312" w:hAnsi="仿宋" w:eastAsia="楷体_GB2312" w:cs="仿宋"/>
          <w:b/>
          <w:kern w:val="2"/>
          <w:sz w:val="32"/>
          <w:szCs w:val="32"/>
          <w:lang w:val="en-US" w:eastAsia="zh-CN" w:bidi="ar-SA"/>
        </w:rPr>
        <w:t>（八）建立农民主体的弘扬路径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
          <w:sz w:val="32"/>
          <w:szCs w:val="32"/>
          <w:lang w:eastAsia="zh-CN"/>
        </w:rPr>
      </w:pPr>
      <w:r>
        <w:rPr>
          <w:rFonts w:hint="eastAsia" w:ascii="仿宋_GB2312" w:hAnsi="仿宋" w:eastAsia="仿宋_GB2312" w:cs="仿宋"/>
          <w:sz w:val="32"/>
          <w:szCs w:val="32"/>
        </w:rPr>
        <w:t>传承弘扬农耕文化，要走依靠广大农民、为了广大农民的群众路线，让农民群众切实分享保护传承农耕文化的成果。加大传统村落的保护投入，推动传统村落集中连片保护，在保护和合理改造中提高农民居住的舒适性。建立农耕文化遗产利用的利益分享机制，探索农耕文化遗产所有权入股，进行商业开发时要尊重农民意愿，项目收益按照一定比例分配给当地农民。推动农耕文化植入休闲农业和乡村旅游。挖掘农耕文化资源发展创意农业，建设</w:t>
      </w:r>
      <w:r>
        <w:rPr>
          <w:rFonts w:hint="eastAsia" w:ascii="仿宋_GB2312" w:hAnsi="仿宋" w:eastAsia="仿宋_GB2312" w:cs="仿宋"/>
          <w:sz w:val="32"/>
          <w:szCs w:val="32"/>
          <w:lang w:eastAsia="zh-CN"/>
        </w:rPr>
        <w:t>以农民为主体的</w:t>
      </w:r>
      <w:r>
        <w:rPr>
          <w:rFonts w:hint="eastAsia" w:ascii="仿宋_GB2312" w:hAnsi="仿宋" w:eastAsia="仿宋_GB2312" w:cs="仿宋"/>
          <w:sz w:val="32"/>
          <w:szCs w:val="32"/>
        </w:rPr>
        <w:t>集农事体验、文化展示、科普教育为一体的农耕文化园</w:t>
      </w:r>
      <w:r>
        <w:rPr>
          <w:rFonts w:hint="eastAsia" w:ascii="仿宋_GB2312" w:hAnsi="仿宋" w:eastAsia="仿宋_GB2312" w:cs="仿宋"/>
          <w:sz w:val="32"/>
          <w:szCs w:val="32"/>
          <w:lang w:eastAsia="zh-CN"/>
        </w:rPr>
        <w:t>。</w:t>
      </w:r>
    </w:p>
    <w:p>
      <w:pPr>
        <w:widowControl/>
        <w:numPr>
          <w:ilvl w:val="0"/>
          <w:numId w:val="0"/>
        </w:numPr>
        <w:ind w:left="642" w:leftChars="0"/>
        <w:rPr>
          <w:rFonts w:hint="eastAsia" w:ascii="黑体" w:hAnsi="黑体" w:eastAsia="黑体" w:cs="黑体"/>
          <w:b/>
          <w:bCs/>
          <w:sz w:val="32"/>
          <w:szCs w:val="32"/>
        </w:rPr>
      </w:pP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推进机制</w:t>
      </w:r>
    </w:p>
    <w:p>
      <w:pPr>
        <w:keepNext w:val="0"/>
        <w:keepLines w:val="0"/>
        <w:widowControl/>
        <w:numPr>
          <w:ilvl w:val="0"/>
          <w:numId w:val="0"/>
        </w:numPr>
        <w:suppressLineNumbers w:val="0"/>
        <w:ind w:firstLine="642" w:firstLineChars="200"/>
        <w:jc w:val="both"/>
        <w:rPr>
          <w:rFonts w:hint="eastAsia" w:ascii="仿宋_GB2312" w:hAnsi="仿宋" w:eastAsia="仿宋_GB2312" w:cs="仿宋"/>
          <w:sz w:val="32"/>
          <w:szCs w:val="32"/>
          <w:lang w:val="en-US" w:eastAsia="zh-CN"/>
        </w:rPr>
      </w:pPr>
      <w:r>
        <w:rPr>
          <w:rFonts w:hint="eastAsia" w:ascii="楷体_GB2312" w:hAnsi="仿宋" w:eastAsia="楷体_GB2312" w:cs="仿宋"/>
          <w:b/>
          <w:kern w:val="2"/>
          <w:sz w:val="32"/>
          <w:szCs w:val="32"/>
          <w:lang w:val="en-US" w:eastAsia="zh-CN" w:bidi="ar-SA"/>
        </w:rPr>
        <w:t>（一）摸清家底，因地制宜。</w:t>
      </w:r>
      <w:r>
        <w:rPr>
          <w:rFonts w:hint="eastAsia" w:ascii="仿宋_GB2312" w:hAnsi="仿宋" w:eastAsia="仿宋_GB2312" w:cs="仿宋"/>
          <w:sz w:val="32"/>
          <w:szCs w:val="32"/>
        </w:rPr>
        <w:t>各</w:t>
      </w:r>
      <w:r>
        <w:rPr>
          <w:rFonts w:hint="eastAsia" w:ascii="仿宋_GB2312" w:hAnsi="仿宋" w:eastAsia="仿宋_GB2312" w:cs="仿宋"/>
          <w:sz w:val="32"/>
          <w:szCs w:val="32"/>
          <w:lang w:val="en-US" w:eastAsia="zh-CN"/>
        </w:rPr>
        <w:t>县（市、区）</w:t>
      </w:r>
      <w:r>
        <w:rPr>
          <w:rFonts w:hint="eastAsia" w:ascii="仿宋_GB2312" w:hAnsi="仿宋" w:eastAsia="仿宋_GB2312" w:cs="仿宋"/>
          <w:sz w:val="32"/>
          <w:szCs w:val="32"/>
        </w:rPr>
        <w:t>要深入挖掘、提炼、总结本地农耕文化显著特征，整理本地农耕文化资源要素，确保家底清、底数明。根据本地资源要素和社会发育状况，错位开展农耕文化创造性转化和创新性发展，在保护传承优秀农耕文化、推进乡村文化振兴中，找到适宜本地的发展方向和工作重点，突出特色，竞相发展</w:t>
      </w:r>
      <w:r>
        <w:rPr>
          <w:rFonts w:hint="eastAsia" w:ascii="仿宋_GB2312" w:hAnsi="仿宋" w:eastAsia="仿宋_GB2312" w:cs="仿宋"/>
          <w:sz w:val="32"/>
          <w:szCs w:val="32"/>
          <w:lang w:eastAsia="zh-CN"/>
        </w:rPr>
        <w:t>。</w:t>
      </w:r>
    </w:p>
    <w:p>
      <w:pPr>
        <w:keepNext w:val="0"/>
        <w:keepLines w:val="0"/>
        <w:widowControl/>
        <w:numPr>
          <w:ilvl w:val="0"/>
          <w:numId w:val="0"/>
        </w:numPr>
        <w:suppressLineNumbers w:val="0"/>
        <w:ind w:firstLine="642" w:firstLineChars="200"/>
        <w:jc w:val="both"/>
        <w:rPr>
          <w:rFonts w:hint="eastAsia" w:ascii="仿宋_GB2312" w:hAnsi="仿宋" w:eastAsia="仿宋_GB2312" w:cs="仿宋"/>
          <w:sz w:val="32"/>
          <w:szCs w:val="32"/>
        </w:rPr>
      </w:pPr>
      <w:r>
        <w:rPr>
          <w:rFonts w:hint="eastAsia" w:ascii="楷体_GB2312" w:hAnsi="仿宋" w:eastAsia="楷体_GB2312" w:cs="仿宋"/>
          <w:b/>
          <w:kern w:val="2"/>
          <w:sz w:val="32"/>
          <w:szCs w:val="32"/>
          <w:lang w:val="en-US" w:eastAsia="zh-CN" w:bidi="ar-SA"/>
        </w:rPr>
        <w:t>（二）主动作为，形成合力。</w:t>
      </w:r>
      <w:r>
        <w:rPr>
          <w:rFonts w:hint="eastAsia" w:ascii="仿宋_GB2312" w:hAnsi="仿宋" w:eastAsia="仿宋_GB2312" w:cs="仿宋"/>
          <w:sz w:val="32"/>
          <w:szCs w:val="32"/>
        </w:rPr>
        <w:t>各级农业农村</w:t>
      </w:r>
      <w:r>
        <w:rPr>
          <w:rFonts w:hint="eastAsia" w:ascii="仿宋_GB2312" w:hAnsi="仿宋" w:eastAsia="仿宋_GB2312" w:cs="仿宋"/>
          <w:sz w:val="32"/>
          <w:szCs w:val="32"/>
          <w:lang w:eastAsia="zh-CN"/>
        </w:rPr>
        <w:t>、乡村振兴部门</w:t>
      </w:r>
      <w:r>
        <w:rPr>
          <w:rFonts w:hint="eastAsia" w:ascii="仿宋_GB2312" w:hAnsi="仿宋" w:eastAsia="仿宋_GB2312" w:cs="仿宋"/>
          <w:sz w:val="32"/>
          <w:szCs w:val="32"/>
        </w:rPr>
        <w:t>要切实担当起保护发展传统农耕文化的责任，增强工作主动性和农村文化工作本领，善于研究、善于发掘、善于保护、善于弘扬。</w:t>
      </w:r>
      <w:r>
        <w:rPr>
          <w:rFonts w:hint="eastAsia" w:ascii="仿宋_GB2312" w:hAnsi="仿宋" w:eastAsia="仿宋_GB2312" w:cs="仿宋"/>
          <w:sz w:val="32"/>
          <w:szCs w:val="32"/>
          <w:lang w:eastAsia="zh-CN"/>
        </w:rPr>
        <w:t>党委宣传部门要在传承发展中华优秀传统文化工作中，把农耕文化保护发展作为重要方面，采取有力措施加以推进。文化和旅游部门要在</w:t>
      </w:r>
      <w:r>
        <w:rPr>
          <w:rFonts w:hint="eastAsia" w:ascii="仿宋_GB2312" w:hAnsi="仿宋" w:eastAsia="仿宋_GB2312" w:cs="仿宋"/>
          <w:sz w:val="32"/>
          <w:szCs w:val="32"/>
          <w:lang w:val="en-US" w:eastAsia="zh-CN"/>
        </w:rPr>
        <w:t>文旅资源开发、利用、乡村旅游发展和乡村文化振兴等方面注重体现农耕文化的保护传承发展。文物部门要做好农耕文化相关文物的保护、展示、研究、利用。</w:t>
      </w:r>
      <w:r>
        <w:rPr>
          <w:rFonts w:hint="eastAsia" w:ascii="仿宋_GB2312" w:hAnsi="仿宋" w:eastAsia="仿宋_GB2312" w:cs="仿宋"/>
          <w:sz w:val="32"/>
          <w:szCs w:val="32"/>
          <w:lang w:eastAsia="zh-CN"/>
        </w:rPr>
        <w:t>要</w:t>
      </w:r>
      <w:r>
        <w:rPr>
          <w:rFonts w:hint="eastAsia" w:ascii="仿宋_GB2312" w:hAnsi="仿宋" w:eastAsia="仿宋_GB2312" w:cs="仿宋"/>
          <w:sz w:val="32"/>
          <w:szCs w:val="32"/>
        </w:rPr>
        <w:t>争取党委、政府的</w:t>
      </w:r>
      <w:r>
        <w:rPr>
          <w:rFonts w:hint="eastAsia" w:ascii="仿宋_GB2312" w:hAnsi="仿宋" w:eastAsia="仿宋_GB2312" w:cs="仿宋"/>
          <w:sz w:val="32"/>
          <w:szCs w:val="32"/>
          <w:lang w:eastAsia="zh-CN"/>
        </w:rPr>
        <w:t>重视</w:t>
      </w:r>
      <w:r>
        <w:rPr>
          <w:rFonts w:hint="eastAsia" w:ascii="仿宋_GB2312" w:hAnsi="仿宋" w:eastAsia="仿宋_GB2312" w:cs="仿宋"/>
          <w:sz w:val="32"/>
          <w:szCs w:val="32"/>
        </w:rPr>
        <w:t>支持，加强与有关部门的工作协同，共同推进农耕文化保护发展。</w:t>
      </w:r>
    </w:p>
    <w:p>
      <w:pPr>
        <w:ind w:firstLine="642"/>
        <w:rPr>
          <w:rFonts w:hint="eastAsia" w:ascii="仿宋_GB2312" w:hAnsi="仿宋" w:eastAsia="仿宋_GB2312" w:cs="仿宋"/>
          <w:sz w:val="32"/>
          <w:szCs w:val="32"/>
        </w:rPr>
      </w:pPr>
      <w:r>
        <w:rPr>
          <w:rFonts w:hint="eastAsia" w:ascii="楷体_GB2312" w:hAnsi="仿宋" w:eastAsia="楷体_GB2312" w:cs="仿宋"/>
          <w:b/>
          <w:kern w:val="2"/>
          <w:sz w:val="32"/>
          <w:szCs w:val="32"/>
          <w:lang w:val="en-US" w:eastAsia="zh-CN" w:bidi="ar-SA"/>
        </w:rPr>
        <w:t>（三）五级联动，长抓不懈。</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农业农村</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lang w:eastAsia="zh-CN"/>
        </w:rPr>
        <w:t>、宣传部、</w:t>
      </w:r>
      <w:r>
        <w:rPr>
          <w:rFonts w:hint="eastAsia" w:ascii="仿宋_GB2312" w:hAnsi="仿宋" w:eastAsia="仿宋_GB2312" w:cs="仿宋"/>
          <w:sz w:val="32"/>
          <w:szCs w:val="32"/>
          <w:lang w:val="en-US" w:eastAsia="zh-CN"/>
        </w:rPr>
        <w:t>文体旅游局</w:t>
      </w:r>
      <w:r>
        <w:rPr>
          <w:rFonts w:hint="eastAsia" w:ascii="仿宋_GB2312" w:hAnsi="仿宋" w:eastAsia="仿宋_GB2312" w:cs="仿宋"/>
          <w:sz w:val="32"/>
          <w:szCs w:val="32"/>
          <w:lang w:eastAsia="zh-CN"/>
        </w:rPr>
        <w:t>、乡村振兴局、文物局联合抓好农耕文化</w:t>
      </w:r>
      <w:r>
        <w:rPr>
          <w:rFonts w:hint="eastAsia" w:ascii="仿宋_GB2312" w:hAnsi="仿宋" w:eastAsia="仿宋_GB2312" w:cs="仿宋"/>
          <w:sz w:val="32"/>
          <w:szCs w:val="32"/>
        </w:rPr>
        <w:t>保护发展的面上指导，总结各</w:t>
      </w:r>
      <w:r>
        <w:rPr>
          <w:rFonts w:hint="eastAsia" w:ascii="仿宋_GB2312" w:hAnsi="仿宋" w:eastAsia="仿宋_GB2312" w:cs="仿宋"/>
          <w:sz w:val="32"/>
          <w:szCs w:val="32"/>
          <w:lang w:val="en-US" w:eastAsia="zh-CN"/>
        </w:rPr>
        <w:t>地</w:t>
      </w:r>
      <w:r>
        <w:rPr>
          <w:rFonts w:hint="eastAsia" w:ascii="仿宋_GB2312" w:hAnsi="仿宋" w:eastAsia="仿宋_GB2312" w:cs="仿宋"/>
          <w:sz w:val="32"/>
          <w:szCs w:val="32"/>
        </w:rPr>
        <w:t>形成的好经验好做法，推动农耕文化保护发展纳入乡村振兴实绩考核。市</w:t>
      </w:r>
      <w:r>
        <w:rPr>
          <w:rFonts w:hint="eastAsia" w:ascii="仿宋_GB2312" w:hAnsi="仿宋" w:eastAsia="仿宋_GB2312" w:cs="仿宋"/>
          <w:sz w:val="32"/>
          <w:szCs w:val="32"/>
          <w:lang w:val="en-US" w:eastAsia="zh-CN"/>
        </w:rPr>
        <w:t>级</w:t>
      </w:r>
      <w:r>
        <w:rPr>
          <w:rFonts w:hint="eastAsia" w:ascii="仿宋_GB2312" w:hAnsi="仿宋" w:eastAsia="仿宋_GB2312" w:cs="仿宋"/>
          <w:sz w:val="32"/>
          <w:szCs w:val="32"/>
        </w:rPr>
        <w:t>有关部门</w:t>
      </w:r>
      <w:r>
        <w:rPr>
          <w:rFonts w:hint="eastAsia" w:ascii="仿宋_GB2312" w:hAnsi="仿宋" w:eastAsia="仿宋_GB2312" w:cs="仿宋"/>
          <w:sz w:val="32"/>
          <w:szCs w:val="32"/>
          <w:lang w:eastAsia="zh-CN"/>
        </w:rPr>
        <w:t>要</w:t>
      </w:r>
      <w:r>
        <w:rPr>
          <w:rFonts w:hint="eastAsia" w:ascii="仿宋_GB2312" w:hAnsi="仿宋" w:eastAsia="仿宋_GB2312" w:cs="仿宋"/>
          <w:sz w:val="32"/>
          <w:szCs w:val="32"/>
        </w:rPr>
        <w:t>挖掘提炼本地农耕文化特征和资源要素，指导县（市、区）加强保护发展。县（市、区）</w:t>
      </w:r>
      <w:r>
        <w:rPr>
          <w:rFonts w:hint="eastAsia" w:ascii="仿宋_GB2312" w:hAnsi="仿宋" w:eastAsia="仿宋_GB2312" w:cs="仿宋"/>
          <w:sz w:val="32"/>
          <w:szCs w:val="32"/>
          <w:lang w:eastAsia="zh-CN"/>
        </w:rPr>
        <w:t>有关</w:t>
      </w:r>
      <w:r>
        <w:rPr>
          <w:rFonts w:hint="eastAsia" w:ascii="仿宋_GB2312" w:hAnsi="仿宋" w:eastAsia="仿宋_GB2312" w:cs="仿宋"/>
          <w:sz w:val="32"/>
          <w:szCs w:val="32"/>
        </w:rPr>
        <w:t>部门要承担起本地农耕文化保护发展的主体责任，采取切实有效的措施加强县域内农耕文化保护发展。乡（镇）落实属地责任，做好基础工作</w:t>
      </w:r>
      <w:r>
        <w:rPr>
          <w:rFonts w:hint="eastAsia" w:ascii="仿宋_GB2312" w:hAnsi="仿宋" w:eastAsia="仿宋_GB2312" w:cs="仿宋"/>
          <w:sz w:val="32"/>
          <w:szCs w:val="32"/>
          <w:lang w:eastAsia="zh-CN"/>
        </w:rPr>
        <w:t>，支持和指导村开展好保护发展工作</w:t>
      </w:r>
      <w:r>
        <w:rPr>
          <w:rFonts w:hint="eastAsia" w:ascii="仿宋_GB2312" w:hAnsi="仿宋" w:eastAsia="仿宋_GB2312" w:cs="仿宋"/>
          <w:sz w:val="32"/>
          <w:szCs w:val="32"/>
        </w:rPr>
        <w:t>。村（农村社区）要注重发挥农耕文化保护发展前沿阵地和最小单元作用，开展接地气、惠民生、有活力、与农村家庭生产生活紧密相联的保护发展活动。各级各有关部门要持之以恒，久久为功，接续用力推动农耕文化保护发展。</w:t>
      </w:r>
    </w:p>
    <w:p>
      <w:pPr>
        <w:rPr>
          <w:rFonts w:hint="eastAsia" w:ascii="方正仿宋_GBK" w:hAnsi="方正仿宋_GBK" w:eastAsia="方正仿宋_GBK" w:cs="方正仿宋_GBK"/>
          <w:b/>
          <w:bCs/>
          <w:sz w:val="32"/>
          <w:szCs w:val="32"/>
        </w:rPr>
      </w:pPr>
    </w:p>
    <w:p>
      <w:pPr>
        <w:keepNext w:val="0"/>
        <w:keepLines w:val="0"/>
        <w:widowControl/>
        <w:numPr>
          <w:ilvl w:val="0"/>
          <w:numId w:val="0"/>
        </w:numPr>
        <w:suppressLineNumbers w:val="0"/>
        <w:ind w:firstLine="642" w:firstLineChars="200"/>
        <w:jc w:val="both"/>
        <w:rPr>
          <w:rFonts w:hint="eastAsia" w:ascii="仿宋_GB2312" w:hAnsi="仿宋" w:eastAsia="仿宋_GB2312" w:cs="仿宋"/>
          <w:sz w:val="32"/>
          <w:szCs w:val="32"/>
          <w:lang w:val="en-US" w:eastAsia="zh-CN"/>
        </w:rPr>
      </w:pPr>
      <w:r>
        <w:rPr>
          <w:rFonts w:hint="eastAsia" w:ascii="方正仿宋_GBK" w:hAnsi="方正仿宋_GBK" w:eastAsia="方正仿宋_GBK" w:cs="方正仿宋_GBK"/>
          <w:b/>
          <w:bCs/>
          <w:sz w:val="32"/>
          <w:szCs w:val="32"/>
          <w:lang w:val="en-US" w:eastAsia="zh-CN"/>
        </w:rPr>
        <w:t xml:space="preserve">    </w:t>
      </w:r>
    </w:p>
    <w:p>
      <w:pPr>
        <w:keepNext w:val="0"/>
        <w:keepLines w:val="0"/>
        <w:widowControl/>
        <w:numPr>
          <w:ilvl w:val="0"/>
          <w:numId w:val="0"/>
        </w:numPr>
        <w:suppressLineNumbers w:val="0"/>
        <w:ind w:firstLine="960" w:firstLineChars="300"/>
        <w:jc w:val="both"/>
        <w:rPr>
          <w:rFonts w:hint="default" w:ascii="仿宋_GB2312" w:hAnsi="仿宋" w:eastAsia="仿宋_GB2312" w:cs="仿宋"/>
          <w:sz w:val="32"/>
          <w:szCs w:val="32"/>
          <w:lang w:val="en-US" w:eastAsia="zh-CN"/>
        </w:rPr>
      </w:pP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b/>
          <w:bCs/>
          <w:sz w:val="32"/>
          <w:szCs w:val="32"/>
          <w:lang w:val="en-US" w:eastAsia="zh-CN"/>
        </w:rPr>
      </w:pP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b/>
          <w:bCs/>
          <w:sz w:val="32"/>
          <w:szCs w:val="32"/>
          <w:lang w:val="en-US" w:eastAsia="zh-CN"/>
        </w:rPr>
      </w:pPr>
    </w:p>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600" w:lineRule="exact"/>
        <w:ind w:left="0" w:leftChars="0"/>
        <w:jc w:val="both"/>
        <w:textAlignment w:val="auto"/>
        <w:rPr>
          <w:rFonts w:hint="default"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val="0"/>
          <w:bCs w:val="0"/>
          <w:sz w:val="32"/>
          <w:szCs w:val="32"/>
          <w:lang w:val="en-US" w:eastAsia="zh-CN"/>
        </w:rPr>
        <w:t>乐山市农业农村局办公室           2023年4月14日印发</w:t>
      </w:r>
    </w:p>
    <w:sectPr>
      <w:footerReference r:id="rId4" w:type="first"/>
      <w:footerReference r:id="rId3" w:type="default"/>
      <w:pgSz w:w="11906" w:h="16838"/>
      <w:pgMar w:top="1701" w:right="1644" w:bottom="1417" w:left="1644" w:header="851" w:footer="1417" w:gutter="0"/>
      <w:pgNumType w:fmt="decimal"/>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roid Sans">
    <w:altName w:val="汉仪新人文宋简"/>
    <w:panose1 w:val="00000000000000000000"/>
    <w:charset w:val="00"/>
    <w:family w:val="auto"/>
    <w:pitch w:val="default"/>
    <w:sig w:usb0="00000000" w:usb1="0000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default" w:ascii="Times New Roman" w:hAnsi="Times New Roman"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10"/>
                      <w:rPr>
                        <w:rFonts w:hint="default" w:ascii="Times New Roman" w:hAnsi="Times New Roman"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right" w:pos="8618"/>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default" w:ascii="Times New Roman" w:hAnsi="Times New Roman"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w:t>
                          </w:r>
                        </w:p>
                        <w:p>
                          <w:pPr>
                            <w:pStyle w:val="10"/>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BdxysBMCAAATBAAADgAAAAAAAAABACAAAAA1AQAAZHJzL2Uyb0RvYy54bWxQSwUGAAAAAAYABgBZ&#10;AQAAugUAAAAA&#10;">
              <v:fill on="f" focussize="0,0"/>
              <v:stroke on="f" weight="0.5pt"/>
              <v:imagedata o:title=""/>
              <o:lock v:ext="edit" aspectratio="f"/>
              <v:textbox inset="0mm,0mm,0mm,0mm" style="mso-fit-shape-to-text:t;">
                <w:txbxContent>
                  <w:p>
                    <w:pPr>
                      <w:pStyle w:val="10"/>
                      <w:rPr>
                        <w:rFonts w:hint="default" w:ascii="Times New Roman" w:hAnsi="Times New Roman" w:cs="Times New Roman"/>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w:t>
                    </w:r>
                  </w:p>
                  <w:p>
                    <w:pPr>
                      <w:pStyle w:val="10"/>
                    </w:pP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0NjdkMjkxYjAzNTI3NjVhYTQ1NzE0ZTQwODRiMjYifQ=="/>
    <w:docVar w:name="KSO_WPS_MARK_KEY" w:val="b1c52156-fb17-42b1-a380-61d61f54f003"/>
  </w:docVars>
  <w:rsids>
    <w:rsidRoot w:val="00E27224"/>
    <w:rsid w:val="0002406C"/>
    <w:rsid w:val="00093C38"/>
    <w:rsid w:val="001F52FD"/>
    <w:rsid w:val="00210072"/>
    <w:rsid w:val="002A4389"/>
    <w:rsid w:val="00400B70"/>
    <w:rsid w:val="00482D3E"/>
    <w:rsid w:val="005C0A7D"/>
    <w:rsid w:val="005C7EB0"/>
    <w:rsid w:val="005E0AA6"/>
    <w:rsid w:val="006960EA"/>
    <w:rsid w:val="006F2A8C"/>
    <w:rsid w:val="0078165B"/>
    <w:rsid w:val="00863EDA"/>
    <w:rsid w:val="008C43DD"/>
    <w:rsid w:val="009652F7"/>
    <w:rsid w:val="00B63998"/>
    <w:rsid w:val="00E27224"/>
    <w:rsid w:val="00F44D30"/>
    <w:rsid w:val="012B7570"/>
    <w:rsid w:val="01395909"/>
    <w:rsid w:val="01431A4A"/>
    <w:rsid w:val="019B1263"/>
    <w:rsid w:val="02B1079A"/>
    <w:rsid w:val="03011561"/>
    <w:rsid w:val="032A11D8"/>
    <w:rsid w:val="03A7181C"/>
    <w:rsid w:val="03F0560B"/>
    <w:rsid w:val="041A21CD"/>
    <w:rsid w:val="04B0738C"/>
    <w:rsid w:val="052C63B0"/>
    <w:rsid w:val="053D3064"/>
    <w:rsid w:val="05AB0F28"/>
    <w:rsid w:val="05C375FE"/>
    <w:rsid w:val="063212EB"/>
    <w:rsid w:val="06D242BE"/>
    <w:rsid w:val="06DA56FE"/>
    <w:rsid w:val="0789770A"/>
    <w:rsid w:val="078C16F3"/>
    <w:rsid w:val="079C642C"/>
    <w:rsid w:val="079F4FD4"/>
    <w:rsid w:val="07AC6CA8"/>
    <w:rsid w:val="07F4584C"/>
    <w:rsid w:val="0865499C"/>
    <w:rsid w:val="088064F9"/>
    <w:rsid w:val="08892D93"/>
    <w:rsid w:val="0898310E"/>
    <w:rsid w:val="092403B3"/>
    <w:rsid w:val="09742A2C"/>
    <w:rsid w:val="099417FE"/>
    <w:rsid w:val="0AC421BA"/>
    <w:rsid w:val="0B965A00"/>
    <w:rsid w:val="0BE963E8"/>
    <w:rsid w:val="0BF71FAA"/>
    <w:rsid w:val="0C0D0D6F"/>
    <w:rsid w:val="0C5B469B"/>
    <w:rsid w:val="0C710326"/>
    <w:rsid w:val="0D6E60A1"/>
    <w:rsid w:val="0DC03B38"/>
    <w:rsid w:val="0DC61A39"/>
    <w:rsid w:val="0DFAEA16"/>
    <w:rsid w:val="0E7B0A75"/>
    <w:rsid w:val="0EA357BB"/>
    <w:rsid w:val="0F087761"/>
    <w:rsid w:val="0F16079E"/>
    <w:rsid w:val="0F377C74"/>
    <w:rsid w:val="0FAF17C6"/>
    <w:rsid w:val="103D7E29"/>
    <w:rsid w:val="11221551"/>
    <w:rsid w:val="11606517"/>
    <w:rsid w:val="11C23C26"/>
    <w:rsid w:val="11CC383D"/>
    <w:rsid w:val="11F27E09"/>
    <w:rsid w:val="12323B41"/>
    <w:rsid w:val="12471989"/>
    <w:rsid w:val="12CA704B"/>
    <w:rsid w:val="12EA61CA"/>
    <w:rsid w:val="1359337C"/>
    <w:rsid w:val="13C67785"/>
    <w:rsid w:val="14A270C4"/>
    <w:rsid w:val="14B56A71"/>
    <w:rsid w:val="14B86146"/>
    <w:rsid w:val="14EC534F"/>
    <w:rsid w:val="15414D90"/>
    <w:rsid w:val="156D0D5F"/>
    <w:rsid w:val="15D11B18"/>
    <w:rsid w:val="15F45B09"/>
    <w:rsid w:val="16163F24"/>
    <w:rsid w:val="172543AA"/>
    <w:rsid w:val="176648F0"/>
    <w:rsid w:val="176C5F6C"/>
    <w:rsid w:val="17757C8E"/>
    <w:rsid w:val="17C3776E"/>
    <w:rsid w:val="17EBB472"/>
    <w:rsid w:val="17F8DBBD"/>
    <w:rsid w:val="181141F9"/>
    <w:rsid w:val="185A73BE"/>
    <w:rsid w:val="185F4F64"/>
    <w:rsid w:val="18F32AF2"/>
    <w:rsid w:val="193E7248"/>
    <w:rsid w:val="194E660F"/>
    <w:rsid w:val="19D41573"/>
    <w:rsid w:val="1A73614A"/>
    <w:rsid w:val="1AB71087"/>
    <w:rsid w:val="1ADE10A3"/>
    <w:rsid w:val="1B4755BD"/>
    <w:rsid w:val="1B5A6405"/>
    <w:rsid w:val="1B9E5DA3"/>
    <w:rsid w:val="1BAE6E1E"/>
    <w:rsid w:val="1BC658CC"/>
    <w:rsid w:val="1BEF7D36"/>
    <w:rsid w:val="1C1147C7"/>
    <w:rsid w:val="1C8F10A8"/>
    <w:rsid w:val="1D7019C1"/>
    <w:rsid w:val="1D9F5D20"/>
    <w:rsid w:val="1DA0203F"/>
    <w:rsid w:val="1DEB1048"/>
    <w:rsid w:val="1E186A45"/>
    <w:rsid w:val="1E5D7ECC"/>
    <w:rsid w:val="1E8C282B"/>
    <w:rsid w:val="1ECB5101"/>
    <w:rsid w:val="1F9574BD"/>
    <w:rsid w:val="1FA97268"/>
    <w:rsid w:val="1FB55D7F"/>
    <w:rsid w:val="202E4FDF"/>
    <w:rsid w:val="20B61DE1"/>
    <w:rsid w:val="216741D4"/>
    <w:rsid w:val="21A24EAD"/>
    <w:rsid w:val="21CB53AE"/>
    <w:rsid w:val="226F74AE"/>
    <w:rsid w:val="22F25F19"/>
    <w:rsid w:val="23472C55"/>
    <w:rsid w:val="235E5531"/>
    <w:rsid w:val="23854467"/>
    <w:rsid w:val="24051DBF"/>
    <w:rsid w:val="24521F73"/>
    <w:rsid w:val="24575774"/>
    <w:rsid w:val="245808DD"/>
    <w:rsid w:val="24866CA2"/>
    <w:rsid w:val="248A3369"/>
    <w:rsid w:val="24CC1CE7"/>
    <w:rsid w:val="258441B7"/>
    <w:rsid w:val="26850220"/>
    <w:rsid w:val="269B6808"/>
    <w:rsid w:val="26E0366E"/>
    <w:rsid w:val="26F84E36"/>
    <w:rsid w:val="270A253F"/>
    <w:rsid w:val="27290906"/>
    <w:rsid w:val="27BA78B5"/>
    <w:rsid w:val="282B065C"/>
    <w:rsid w:val="282B0931"/>
    <w:rsid w:val="2872072A"/>
    <w:rsid w:val="2A554884"/>
    <w:rsid w:val="2B695F0B"/>
    <w:rsid w:val="2BC977F1"/>
    <w:rsid w:val="2C002DC1"/>
    <w:rsid w:val="2CCF04B2"/>
    <w:rsid w:val="2D103519"/>
    <w:rsid w:val="2EC23AA8"/>
    <w:rsid w:val="2EC33F2F"/>
    <w:rsid w:val="2EC72F7E"/>
    <w:rsid w:val="2F233FAA"/>
    <w:rsid w:val="2FF33F0C"/>
    <w:rsid w:val="30142680"/>
    <w:rsid w:val="301F3D00"/>
    <w:rsid w:val="30314A73"/>
    <w:rsid w:val="30677CAD"/>
    <w:rsid w:val="30711881"/>
    <w:rsid w:val="30851821"/>
    <w:rsid w:val="31382552"/>
    <w:rsid w:val="31CB7BAE"/>
    <w:rsid w:val="320C360F"/>
    <w:rsid w:val="32504CA3"/>
    <w:rsid w:val="32B51EF8"/>
    <w:rsid w:val="32DC40A0"/>
    <w:rsid w:val="32E2DA3C"/>
    <w:rsid w:val="33613E2E"/>
    <w:rsid w:val="33F63D64"/>
    <w:rsid w:val="34526E1F"/>
    <w:rsid w:val="34D67F04"/>
    <w:rsid w:val="3537292E"/>
    <w:rsid w:val="35EF59FD"/>
    <w:rsid w:val="363475D8"/>
    <w:rsid w:val="36BB47F9"/>
    <w:rsid w:val="372E2279"/>
    <w:rsid w:val="37BB0CBC"/>
    <w:rsid w:val="37F91A80"/>
    <w:rsid w:val="38057678"/>
    <w:rsid w:val="38AB556F"/>
    <w:rsid w:val="38E015F1"/>
    <w:rsid w:val="38F4107D"/>
    <w:rsid w:val="3938118D"/>
    <w:rsid w:val="393873DF"/>
    <w:rsid w:val="398B779E"/>
    <w:rsid w:val="39F87855"/>
    <w:rsid w:val="3A067FFC"/>
    <w:rsid w:val="3A286721"/>
    <w:rsid w:val="3A2A1E41"/>
    <w:rsid w:val="3A4C0744"/>
    <w:rsid w:val="3AB40AB4"/>
    <w:rsid w:val="3ABE0527"/>
    <w:rsid w:val="3B6C0FEC"/>
    <w:rsid w:val="3B8F2BA5"/>
    <w:rsid w:val="3C117CC1"/>
    <w:rsid w:val="3C2731CD"/>
    <w:rsid w:val="3C582ED5"/>
    <w:rsid w:val="3CCF562B"/>
    <w:rsid w:val="3D234569"/>
    <w:rsid w:val="3D924A53"/>
    <w:rsid w:val="3DEB2C72"/>
    <w:rsid w:val="3E020D7F"/>
    <w:rsid w:val="3E3D0FF4"/>
    <w:rsid w:val="3E6F4DD1"/>
    <w:rsid w:val="3E8310FD"/>
    <w:rsid w:val="3E9A1FA2"/>
    <w:rsid w:val="3EA6303D"/>
    <w:rsid w:val="3F0C32C4"/>
    <w:rsid w:val="3F0D9C9C"/>
    <w:rsid w:val="3F250F18"/>
    <w:rsid w:val="3F2A650D"/>
    <w:rsid w:val="3FDB5609"/>
    <w:rsid w:val="3FEFBD59"/>
    <w:rsid w:val="40123C9F"/>
    <w:rsid w:val="413104A8"/>
    <w:rsid w:val="414B2BE5"/>
    <w:rsid w:val="41A41AB6"/>
    <w:rsid w:val="422D02A2"/>
    <w:rsid w:val="42423606"/>
    <w:rsid w:val="425A5F4A"/>
    <w:rsid w:val="428B553A"/>
    <w:rsid w:val="42E14644"/>
    <w:rsid w:val="43E578AD"/>
    <w:rsid w:val="44460CD2"/>
    <w:rsid w:val="4460292C"/>
    <w:rsid w:val="44D34DAA"/>
    <w:rsid w:val="4533215A"/>
    <w:rsid w:val="453D0C3C"/>
    <w:rsid w:val="45613A5E"/>
    <w:rsid w:val="45B8185C"/>
    <w:rsid w:val="46DD5122"/>
    <w:rsid w:val="472F0928"/>
    <w:rsid w:val="47CE591D"/>
    <w:rsid w:val="48326D14"/>
    <w:rsid w:val="48403861"/>
    <w:rsid w:val="48642D84"/>
    <w:rsid w:val="487C0C79"/>
    <w:rsid w:val="48CE6477"/>
    <w:rsid w:val="49143ABA"/>
    <w:rsid w:val="495C2C76"/>
    <w:rsid w:val="49722760"/>
    <w:rsid w:val="49C02644"/>
    <w:rsid w:val="4A264A39"/>
    <w:rsid w:val="4A357009"/>
    <w:rsid w:val="4A8E0B76"/>
    <w:rsid w:val="4AC86E81"/>
    <w:rsid w:val="4B585BD6"/>
    <w:rsid w:val="4B697C27"/>
    <w:rsid w:val="4B6D6E0C"/>
    <w:rsid w:val="4BB157F7"/>
    <w:rsid w:val="4C2712D7"/>
    <w:rsid w:val="4D4B3F5C"/>
    <w:rsid w:val="4D5E1760"/>
    <w:rsid w:val="4DF918DD"/>
    <w:rsid w:val="4E1C0C26"/>
    <w:rsid w:val="4E4B0756"/>
    <w:rsid w:val="4F027E1C"/>
    <w:rsid w:val="4FF77532"/>
    <w:rsid w:val="50AA39DB"/>
    <w:rsid w:val="50E62AF7"/>
    <w:rsid w:val="5135532D"/>
    <w:rsid w:val="516D4A65"/>
    <w:rsid w:val="51A81216"/>
    <w:rsid w:val="52350A8F"/>
    <w:rsid w:val="525941F7"/>
    <w:rsid w:val="52B70384"/>
    <w:rsid w:val="530D4FE1"/>
    <w:rsid w:val="53657BAB"/>
    <w:rsid w:val="541555C3"/>
    <w:rsid w:val="5437241B"/>
    <w:rsid w:val="54596730"/>
    <w:rsid w:val="54A621AC"/>
    <w:rsid w:val="54C238DA"/>
    <w:rsid w:val="54EE36B8"/>
    <w:rsid w:val="552A0680"/>
    <w:rsid w:val="55836D9E"/>
    <w:rsid w:val="55B9D989"/>
    <w:rsid w:val="57713F3D"/>
    <w:rsid w:val="577C732E"/>
    <w:rsid w:val="57A54AA2"/>
    <w:rsid w:val="57F941CF"/>
    <w:rsid w:val="57FFF3FD"/>
    <w:rsid w:val="58E87265"/>
    <w:rsid w:val="594828CF"/>
    <w:rsid w:val="596527E0"/>
    <w:rsid w:val="59D41F29"/>
    <w:rsid w:val="59D723DD"/>
    <w:rsid w:val="5A3900D1"/>
    <w:rsid w:val="5A8244FA"/>
    <w:rsid w:val="5A9F0C15"/>
    <w:rsid w:val="5AA02D7D"/>
    <w:rsid w:val="5AFD1600"/>
    <w:rsid w:val="5B0647F0"/>
    <w:rsid w:val="5B2D3B87"/>
    <w:rsid w:val="5B637E8B"/>
    <w:rsid w:val="5C0F1140"/>
    <w:rsid w:val="5C994543"/>
    <w:rsid w:val="5CB56965"/>
    <w:rsid w:val="5CC972C9"/>
    <w:rsid w:val="5D6E6D47"/>
    <w:rsid w:val="5DF32A33"/>
    <w:rsid w:val="5DFFABCE"/>
    <w:rsid w:val="5E1C5029"/>
    <w:rsid w:val="5E5B5483"/>
    <w:rsid w:val="5E8E347A"/>
    <w:rsid w:val="5EE50622"/>
    <w:rsid w:val="5EF027CA"/>
    <w:rsid w:val="5F579D45"/>
    <w:rsid w:val="5FBFF77F"/>
    <w:rsid w:val="5FD5E7DC"/>
    <w:rsid w:val="5FED2422"/>
    <w:rsid w:val="5FF349F4"/>
    <w:rsid w:val="5FFE417E"/>
    <w:rsid w:val="60787033"/>
    <w:rsid w:val="60F772C1"/>
    <w:rsid w:val="61834DEC"/>
    <w:rsid w:val="61873DEB"/>
    <w:rsid w:val="619913A6"/>
    <w:rsid w:val="62543187"/>
    <w:rsid w:val="628C0DCC"/>
    <w:rsid w:val="62C82B28"/>
    <w:rsid w:val="636454ED"/>
    <w:rsid w:val="638C69F4"/>
    <w:rsid w:val="63F0428F"/>
    <w:rsid w:val="63F74961"/>
    <w:rsid w:val="64627476"/>
    <w:rsid w:val="64F02BD6"/>
    <w:rsid w:val="654D6345"/>
    <w:rsid w:val="65B72095"/>
    <w:rsid w:val="65C30EB8"/>
    <w:rsid w:val="664A3AFE"/>
    <w:rsid w:val="66564A1F"/>
    <w:rsid w:val="66A575B3"/>
    <w:rsid w:val="673B46CF"/>
    <w:rsid w:val="677710A4"/>
    <w:rsid w:val="67D922AF"/>
    <w:rsid w:val="67F6C46B"/>
    <w:rsid w:val="682D48EF"/>
    <w:rsid w:val="68437083"/>
    <w:rsid w:val="687C2595"/>
    <w:rsid w:val="68994EF5"/>
    <w:rsid w:val="690F22E9"/>
    <w:rsid w:val="692A2D6D"/>
    <w:rsid w:val="69D213CC"/>
    <w:rsid w:val="6A3A710B"/>
    <w:rsid w:val="6A5D7B77"/>
    <w:rsid w:val="6A9828EF"/>
    <w:rsid w:val="6A9F16D8"/>
    <w:rsid w:val="6AC1105B"/>
    <w:rsid w:val="6ADC227C"/>
    <w:rsid w:val="6B2B5629"/>
    <w:rsid w:val="6B56531F"/>
    <w:rsid w:val="6B8D4DDC"/>
    <w:rsid w:val="6BC35D3C"/>
    <w:rsid w:val="6C1D408F"/>
    <w:rsid w:val="6C8241B0"/>
    <w:rsid w:val="6CE31B55"/>
    <w:rsid w:val="6CFEC611"/>
    <w:rsid w:val="6D2154B9"/>
    <w:rsid w:val="6DDE0793"/>
    <w:rsid w:val="6E573E1F"/>
    <w:rsid w:val="6E5F7527"/>
    <w:rsid w:val="6EF34C3D"/>
    <w:rsid w:val="6F9F7BAB"/>
    <w:rsid w:val="6FC34180"/>
    <w:rsid w:val="6FDDA10F"/>
    <w:rsid w:val="6FF1A3F5"/>
    <w:rsid w:val="6FF375E1"/>
    <w:rsid w:val="70236720"/>
    <w:rsid w:val="70460A58"/>
    <w:rsid w:val="71033854"/>
    <w:rsid w:val="71203456"/>
    <w:rsid w:val="71205D89"/>
    <w:rsid w:val="7184443C"/>
    <w:rsid w:val="71B71DCA"/>
    <w:rsid w:val="723BBCF5"/>
    <w:rsid w:val="72881ECE"/>
    <w:rsid w:val="72B012AF"/>
    <w:rsid w:val="72FF331A"/>
    <w:rsid w:val="737021FD"/>
    <w:rsid w:val="73CA1B47"/>
    <w:rsid w:val="74F57957"/>
    <w:rsid w:val="751529D1"/>
    <w:rsid w:val="757DED18"/>
    <w:rsid w:val="75C071A0"/>
    <w:rsid w:val="76376780"/>
    <w:rsid w:val="767E4D6C"/>
    <w:rsid w:val="768C22B9"/>
    <w:rsid w:val="76C60559"/>
    <w:rsid w:val="76D06104"/>
    <w:rsid w:val="77F51A1C"/>
    <w:rsid w:val="77F535E4"/>
    <w:rsid w:val="77FF7D60"/>
    <w:rsid w:val="780D6D0B"/>
    <w:rsid w:val="7819684B"/>
    <w:rsid w:val="782D3762"/>
    <w:rsid w:val="786077DD"/>
    <w:rsid w:val="7865A216"/>
    <w:rsid w:val="78BC5F49"/>
    <w:rsid w:val="79502D1E"/>
    <w:rsid w:val="79662BFF"/>
    <w:rsid w:val="79AE1F2B"/>
    <w:rsid w:val="79DA536E"/>
    <w:rsid w:val="79ED799D"/>
    <w:rsid w:val="79EE2BC7"/>
    <w:rsid w:val="79FB912D"/>
    <w:rsid w:val="7A1305F2"/>
    <w:rsid w:val="7A2D021A"/>
    <w:rsid w:val="7AF62A0C"/>
    <w:rsid w:val="7B7A0BB6"/>
    <w:rsid w:val="7BC938EC"/>
    <w:rsid w:val="7C55517F"/>
    <w:rsid w:val="7CA42654"/>
    <w:rsid w:val="7CD52546"/>
    <w:rsid w:val="7CEC1640"/>
    <w:rsid w:val="7D1E1A15"/>
    <w:rsid w:val="7D8400CA"/>
    <w:rsid w:val="7D985923"/>
    <w:rsid w:val="7DC91041"/>
    <w:rsid w:val="7DFD162B"/>
    <w:rsid w:val="7DFEFAA1"/>
    <w:rsid w:val="7DFF46D4"/>
    <w:rsid w:val="7E6B313A"/>
    <w:rsid w:val="7F082BE7"/>
    <w:rsid w:val="7F1F9650"/>
    <w:rsid w:val="7FB806D1"/>
    <w:rsid w:val="7FE91B6C"/>
    <w:rsid w:val="7FEB98BF"/>
    <w:rsid w:val="7FF862CE"/>
    <w:rsid w:val="7FFF0B34"/>
    <w:rsid w:val="861F784E"/>
    <w:rsid w:val="8D3E32A5"/>
    <w:rsid w:val="8FFF6671"/>
    <w:rsid w:val="97EBAB16"/>
    <w:rsid w:val="9EBD3CBC"/>
    <w:rsid w:val="9F5EAC25"/>
    <w:rsid w:val="9FE55F03"/>
    <w:rsid w:val="A2AD7B4F"/>
    <w:rsid w:val="ADEFB660"/>
    <w:rsid w:val="AFBF41B2"/>
    <w:rsid w:val="AFDB61BC"/>
    <w:rsid w:val="AFE16C16"/>
    <w:rsid w:val="B22EB10D"/>
    <w:rsid w:val="B377CE60"/>
    <w:rsid w:val="B4BFA872"/>
    <w:rsid w:val="B4EF67A0"/>
    <w:rsid w:val="BEBB445E"/>
    <w:rsid w:val="BEBF1FED"/>
    <w:rsid w:val="BECD04D3"/>
    <w:rsid w:val="BFBFABAD"/>
    <w:rsid w:val="C7BF7A60"/>
    <w:rsid w:val="CA79033F"/>
    <w:rsid w:val="CEBF3508"/>
    <w:rsid w:val="D3B38D93"/>
    <w:rsid w:val="D67F8FC0"/>
    <w:rsid w:val="DD7CE86F"/>
    <w:rsid w:val="DDCEDCDD"/>
    <w:rsid w:val="DEDE3AC5"/>
    <w:rsid w:val="DF3F268E"/>
    <w:rsid w:val="DFEEF45F"/>
    <w:rsid w:val="DFFB4BA2"/>
    <w:rsid w:val="E3D6B04B"/>
    <w:rsid w:val="E59019B7"/>
    <w:rsid w:val="EBFF476C"/>
    <w:rsid w:val="EEFFEF90"/>
    <w:rsid w:val="EF7E4F0A"/>
    <w:rsid w:val="EFAC47D2"/>
    <w:rsid w:val="EFCFFCD9"/>
    <w:rsid w:val="F0FF9311"/>
    <w:rsid w:val="F3373709"/>
    <w:rsid w:val="F3728C08"/>
    <w:rsid w:val="F39F2C37"/>
    <w:rsid w:val="F3BFA612"/>
    <w:rsid w:val="F3FCDB39"/>
    <w:rsid w:val="F57E590F"/>
    <w:rsid w:val="F6E31A72"/>
    <w:rsid w:val="F8B3CE2E"/>
    <w:rsid w:val="F8FF8875"/>
    <w:rsid w:val="FA35E17C"/>
    <w:rsid w:val="FB0F180A"/>
    <w:rsid w:val="FB7FDD25"/>
    <w:rsid w:val="FBF3B3CC"/>
    <w:rsid w:val="FE5B00BE"/>
    <w:rsid w:val="FE7F30E2"/>
    <w:rsid w:val="FEE3AC48"/>
    <w:rsid w:val="FF3DCCC7"/>
    <w:rsid w:val="FF6DCA7C"/>
    <w:rsid w:val="FF79036D"/>
    <w:rsid w:val="FFB7A7DF"/>
    <w:rsid w:val="FFCB3542"/>
    <w:rsid w:val="FFD71B1B"/>
    <w:rsid w:val="FFDD61AC"/>
    <w:rsid w:val="FFDE4C71"/>
    <w:rsid w:val="FFDE55CF"/>
    <w:rsid w:val="FFFBBB73"/>
    <w:rsid w:val="FFFF9884"/>
    <w:rsid w:val="FFFFDF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正文 首行缩进:  2 字符"/>
    <w:basedOn w:val="1"/>
    <w:qFormat/>
    <w:uiPriority w:val="0"/>
    <w:pPr>
      <w:ind w:firstLine="579" w:firstLineChars="200"/>
    </w:pPr>
    <w:rPr>
      <w:rFonts w:ascii="Calibri" w:hAnsi="Calibri" w:eastAsia="宋体" w:cs="宋体"/>
      <w:sz w:val="28"/>
      <w:szCs w:val="20"/>
    </w:rPr>
  </w:style>
  <w:style w:type="paragraph" w:styleId="3">
    <w:name w:val="index 8"/>
    <w:basedOn w:val="1"/>
    <w:next w:val="1"/>
    <w:semiHidden/>
    <w:qFormat/>
    <w:uiPriority w:val="99"/>
    <w:pPr>
      <w:ind w:left="2940"/>
    </w:pPr>
  </w:style>
  <w:style w:type="paragraph" w:styleId="4">
    <w:name w:val="Normal Indent"/>
    <w:basedOn w:val="1"/>
    <w:next w:val="1"/>
    <w:unhideWhenUsed/>
    <w:qFormat/>
    <w:uiPriority w:val="99"/>
    <w:pPr>
      <w:ind w:firstLine="420" w:firstLineChars="200"/>
    </w:pPr>
  </w:style>
  <w:style w:type="paragraph" w:styleId="5">
    <w:name w:val="annotation text"/>
    <w:basedOn w:val="1"/>
    <w:link w:val="23"/>
    <w:qFormat/>
    <w:uiPriority w:val="0"/>
    <w:pPr>
      <w:jc w:val="left"/>
    </w:pPr>
  </w:style>
  <w:style w:type="paragraph" w:styleId="6">
    <w:name w:val="Body Text"/>
    <w:basedOn w:val="1"/>
    <w:next w:val="3"/>
    <w:qFormat/>
    <w:uiPriority w:val="99"/>
  </w:style>
  <w:style w:type="paragraph" w:styleId="7">
    <w:name w:val="Body Text Indent"/>
    <w:basedOn w:val="1"/>
    <w:next w:val="4"/>
    <w:qFormat/>
    <w:uiPriority w:val="0"/>
    <w:pPr>
      <w:spacing w:after="120" w:afterLines="0"/>
      <w:ind w:left="420" w:leftChars="200"/>
    </w:pPr>
  </w:style>
  <w:style w:type="paragraph" w:styleId="8">
    <w:name w:val="Plain Text"/>
    <w:basedOn w:val="1"/>
    <w:qFormat/>
    <w:uiPriority w:val="0"/>
    <w:pPr>
      <w:widowControl/>
      <w:jc w:val="left"/>
    </w:pPr>
    <w:rPr>
      <w:rFonts w:ascii="宋体" w:hAnsi="Courier New"/>
      <w:szCs w:val="21"/>
    </w:rPr>
  </w:style>
  <w:style w:type="paragraph" w:styleId="9">
    <w:name w:val="Balloon Text"/>
    <w:basedOn w:val="1"/>
    <w:link w:val="22"/>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2"/>
    <w:basedOn w:val="1"/>
    <w:next w:val="1"/>
    <w:qFormat/>
    <w:uiPriority w:val="0"/>
    <w:pPr>
      <w:ind w:left="200" w:leftChars="200"/>
    </w:pPr>
    <w:rPr>
      <w:rFonts w:ascii="Times New Roman" w:hAnsi="Times New Roman" w:eastAsia="宋体" w:cs="Droid Sans"/>
      <w:lang w:bidi="ar-SA"/>
    </w:rPr>
  </w:style>
  <w:style w:type="paragraph" w:styleId="13">
    <w:name w:val="Normal (Web)"/>
    <w:basedOn w:val="1"/>
    <w:qFormat/>
    <w:uiPriority w:val="0"/>
    <w:pPr>
      <w:spacing w:beforeAutospacing="1" w:afterAutospacing="1"/>
      <w:jc w:val="left"/>
    </w:pPr>
    <w:rPr>
      <w:rFonts w:cs="Times New Roman"/>
      <w:kern w:val="0"/>
      <w:sz w:val="24"/>
    </w:rPr>
  </w:style>
  <w:style w:type="paragraph" w:styleId="14">
    <w:name w:val="annotation subject"/>
    <w:basedOn w:val="5"/>
    <w:next w:val="5"/>
    <w:link w:val="24"/>
    <w:qFormat/>
    <w:uiPriority w:val="0"/>
    <w:rPr>
      <w:b/>
      <w:bCs/>
    </w:rPr>
  </w:style>
  <w:style w:type="paragraph" w:styleId="15">
    <w:name w:val="Body Text First Indent 2"/>
    <w:basedOn w:val="7"/>
    <w:next w:val="1"/>
    <w:qFormat/>
    <w:uiPriority w:val="0"/>
    <w:pPr>
      <w:ind w:firstLine="420" w:firstLineChars="200"/>
    </w:pPr>
    <w:rPr>
      <w:rFonts w:eastAsia="宋体"/>
      <w:w w:val="88"/>
      <w:kern w:val="2"/>
      <w:sz w:val="21"/>
      <w:szCs w:val="21"/>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character" w:styleId="20">
    <w:name w:val="annotation reference"/>
    <w:basedOn w:val="18"/>
    <w:qFormat/>
    <w:uiPriority w:val="0"/>
    <w:rPr>
      <w:sz w:val="21"/>
      <w:szCs w:val="21"/>
    </w:rPr>
  </w:style>
  <w:style w:type="paragraph" w:styleId="21">
    <w:name w:val="List Paragraph"/>
    <w:basedOn w:val="1"/>
    <w:qFormat/>
    <w:uiPriority w:val="99"/>
    <w:pPr>
      <w:ind w:firstLine="420" w:firstLineChars="200"/>
    </w:pPr>
    <w:rPr>
      <w:rFonts w:ascii="Calibri" w:hAnsi="Calibri" w:eastAsia="宋体" w:cs="Calibri"/>
      <w:szCs w:val="21"/>
    </w:rPr>
  </w:style>
  <w:style w:type="character" w:customStyle="1" w:styleId="22">
    <w:name w:val="批注框文本 Char"/>
    <w:basedOn w:val="18"/>
    <w:link w:val="9"/>
    <w:qFormat/>
    <w:uiPriority w:val="0"/>
    <w:rPr>
      <w:rFonts w:asciiTheme="minorHAnsi" w:hAnsiTheme="minorHAnsi" w:eastAsiaTheme="minorEastAsia" w:cstheme="minorBidi"/>
      <w:kern w:val="2"/>
      <w:sz w:val="18"/>
      <w:szCs w:val="18"/>
    </w:rPr>
  </w:style>
  <w:style w:type="character" w:customStyle="1" w:styleId="23">
    <w:name w:val="批注文字 Char"/>
    <w:basedOn w:val="18"/>
    <w:link w:val="5"/>
    <w:qFormat/>
    <w:uiPriority w:val="0"/>
    <w:rPr>
      <w:rFonts w:asciiTheme="minorHAnsi" w:hAnsiTheme="minorHAnsi" w:eastAsiaTheme="minorEastAsia" w:cstheme="minorBidi"/>
      <w:kern w:val="2"/>
      <w:sz w:val="21"/>
      <w:szCs w:val="24"/>
    </w:rPr>
  </w:style>
  <w:style w:type="character" w:customStyle="1" w:styleId="24">
    <w:name w:val="批注主题 Char"/>
    <w:basedOn w:val="23"/>
    <w:link w:val="14"/>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2476</Words>
  <Characters>2545</Characters>
  <Lines>34</Lines>
  <Paragraphs>9</Paragraphs>
  <TotalTime>93</TotalTime>
  <ScaleCrop>false</ScaleCrop>
  <LinksUpToDate>false</LinksUpToDate>
  <CharactersWithSpaces>2551</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pcl</dc:creator>
  <cp:lastModifiedBy>user</cp:lastModifiedBy>
  <cp:lastPrinted>2023-04-17T16:20:00Z</cp:lastPrinted>
  <dcterms:modified xsi:type="dcterms:W3CDTF">2023-08-28T16:26:14Z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50756B53DA2449C0B3D8CE0AC208EE6E</vt:lpwstr>
  </property>
</Properties>
</file>