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15DB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马边彝族自治县先进制造业高质量发展十条措施（试行）解读</w:t>
      </w:r>
    </w:p>
    <w:bookmarkEnd w:id="0"/>
    <w:p w14:paraId="2E0D91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9EC47C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一、制定背景和目的</w:t>
      </w:r>
    </w:p>
    <w:p w14:paraId="195834F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为落实“工业强县、文旅兴县”发展战略，加快构建独具马边特色的先进制造业产业体系，推动新质生产力集聚成势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制定本政策。</w:t>
      </w:r>
    </w:p>
    <w:p w14:paraId="481C89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二、制定依据</w:t>
      </w:r>
    </w:p>
    <w:p w14:paraId="20BE8B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</w:t>
      </w:r>
      <w:r>
        <w:rPr>
          <w:rFonts w:hint="eastAsia" w:ascii="仿宋_GB2312" w:hAnsi="仿宋_GB2312" w:eastAsia="仿宋_GB2312" w:cs="仿宋_GB2312"/>
          <w:b w:val="0"/>
          <w:bCs w:val="0"/>
          <w:spacing w:val="8"/>
          <w:sz w:val="32"/>
          <w:szCs w:val="32"/>
          <w:lang w:val="en-US" w:eastAsia="zh-CN"/>
        </w:rPr>
        <w:t>《关于进一步推动经济运行回升向好的若干政策措施》（川办规〔2025〕3号）、《</w:t>
      </w:r>
      <w:r>
        <w:rPr>
          <w:rFonts w:hint="default" w:ascii="仿宋_GB2312" w:hAnsi="仿宋_GB2312" w:eastAsia="仿宋_GB2312" w:cs="仿宋_GB2312"/>
          <w:b w:val="0"/>
          <w:bCs w:val="0"/>
          <w:spacing w:val="8"/>
          <w:sz w:val="32"/>
          <w:szCs w:val="32"/>
          <w:lang w:val="en-US" w:eastAsia="zh-CN"/>
        </w:rPr>
        <w:t>关于印发项目投资等8个方面稳增长政策的通知</w:t>
      </w:r>
      <w:r>
        <w:rPr>
          <w:rFonts w:hint="eastAsia" w:ascii="仿宋_GB2312" w:hAnsi="仿宋_GB2312" w:eastAsia="仿宋_GB2312" w:cs="仿宋_GB2312"/>
          <w:b w:val="0"/>
          <w:bCs w:val="0"/>
          <w:spacing w:val="8"/>
          <w:sz w:val="32"/>
          <w:szCs w:val="32"/>
          <w:lang w:val="en-US" w:eastAsia="zh-CN"/>
        </w:rPr>
        <w:t>》（乐府办发〔2022〕14号）、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8"/>
          <w:kern w:val="0"/>
          <w:sz w:val="32"/>
          <w:szCs w:val="32"/>
          <w:lang w:val="en-US" w:eastAsia="zh-CN" w:bidi="ar-SA"/>
        </w:rPr>
        <w:t>《关于印发&lt;支持“转企升规”十五条政策措施实施方案&gt;的通知》(乐市经信〔2024〕140号)、《关于印发&lt;省级财政规上工业企业研发平台建设专项资金管理办法&gt;的通知》（川财规〔2024〕6号）等省、市文件精神草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7EB3A46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三、起草过程</w:t>
      </w:r>
    </w:p>
    <w:p w14:paraId="3E2D3E5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征求意见稿由县经济和信息化局牵头草拟，根据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中央和省、市关于先进制造业发展战略部署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结合我县制造业发展实际，研究最新的政策走向，吸收周边区县好的做法，找准落地存在的难点，给予企业最为关心的支持，形成了《马边彝族自治县先进制造业高质量发展十条措施（试行）》（征求意见稿）。</w:t>
      </w:r>
    </w:p>
    <w:p w14:paraId="764C3C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四、内容解读</w:t>
      </w:r>
    </w:p>
    <w:p w14:paraId="6BE5A51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十条措施》共包含支持范围、具体措施、申报要求、附则四个方面内容，涵盖10条具体政策措施，主要内容为：激励新建项目加快投产、鼓励重点工业项目加快建设、激励企业加大技改投资、激励企业提速倍增发展、支持升规入统增量扩面、激励企业提升“亩均”效益、激励企业增加研发投入、支持企业创新创造发展、激励企业全面“智改数转”、支持企业绿色智慧发展、支持构建全民招商体系。</w:t>
      </w:r>
    </w:p>
    <w:p w14:paraId="417F452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1EB7BFC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360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2025-07-10T08:54:51Z</dcterms:created>
  <dc:creator>ZhuanZ</dc:creator>
  <cp:lastModifiedBy>唐开钦</cp:lastModifiedBy>
  <dcterms:modified xsi:type="dcterms:W3CDTF">2025-07-10T08:55:00Z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eyJoZGlkIjoiZDEzYmJlOWUwNmIwNGY1NjVlZWM3NDQzMWRiN2JlYTMiLCJ1c2VySWQiOiIxNDc5MTQ2MjY5In0=</vt:lpwstr>
  </property>
  <property fmtid="{D5CDD505-2E9C-101B-9397-08002B2CF9AE}" pid="4" name="ICV">
    <vt:lpwstr>033EAC75BEA34337B0B782813209BA61_12</vt:lpwstr>
  </property>
</Properties>
</file>